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FCA7" w14:textId="77777777" w:rsidR="007A1276" w:rsidRPr="007A1276" w:rsidRDefault="007A1276" w:rsidP="007A1276">
      <w:pPr>
        <w:pStyle w:val="Heading1"/>
        <w:spacing w:before="0"/>
        <w:ind w:left="720" w:firstLine="720"/>
        <w:rPr>
          <w:b/>
          <w:noProof/>
          <w:color w:val="auto"/>
          <w:sz w:val="28"/>
          <w:szCs w:val="24"/>
          <w:lang w:val="en-CA"/>
        </w:rPr>
      </w:pPr>
      <w:r w:rsidRPr="007A1276">
        <w:rPr>
          <w:b/>
          <w:noProof/>
          <w:color w:val="auto"/>
          <w:sz w:val="28"/>
          <w:szCs w:val="24"/>
          <w:lang w:val="en-CA"/>
        </w:rPr>
        <w:t xml:space="preserve">Name of employer:______________________ </w:t>
      </w:r>
    </w:p>
    <w:p w14:paraId="57125B92" w14:textId="77777777" w:rsidR="007A1276" w:rsidRPr="007A1276" w:rsidRDefault="007A1276" w:rsidP="007A1276">
      <w:pPr>
        <w:rPr>
          <w:lang w:val="en-CA"/>
        </w:rPr>
      </w:pPr>
    </w:p>
    <w:p w14:paraId="764FE620" w14:textId="77777777" w:rsidR="007A1276" w:rsidRPr="007A1276" w:rsidRDefault="007A1276" w:rsidP="007A1276">
      <w:pPr>
        <w:pStyle w:val="Heading1"/>
        <w:spacing w:before="0" w:after="120"/>
        <w:jc w:val="center"/>
        <w:rPr>
          <w:b/>
          <w:bCs/>
          <w:noProof/>
          <w:lang w:val="en-CA"/>
        </w:rPr>
      </w:pPr>
      <w:r w:rsidRPr="007A1276">
        <w:rPr>
          <w:b/>
          <w:bCs/>
          <w:noProof/>
          <w:lang w:val="en-CA"/>
        </w:rPr>
        <w:t xml:space="preserve">PAY EQUITY ACT NOTICE – </w:t>
      </w:r>
    </w:p>
    <w:p w14:paraId="723C3DA7" w14:textId="77777777" w:rsidR="007A1276" w:rsidRPr="007A1276" w:rsidRDefault="007A1276" w:rsidP="007A1276">
      <w:pPr>
        <w:pStyle w:val="Heading1"/>
        <w:spacing w:before="0" w:after="120"/>
        <w:jc w:val="center"/>
        <w:rPr>
          <w:noProof/>
          <w:lang w:val="en-CA"/>
        </w:rPr>
      </w:pPr>
      <w:r w:rsidRPr="007A1276">
        <w:rPr>
          <w:b/>
          <w:bCs/>
          <w:noProof/>
          <w:lang w:val="en-CA"/>
        </w:rPr>
        <w:t>MULTIPLE PAY EQUITY PLANS</w:t>
      </w:r>
    </w:p>
    <w:p w14:paraId="0C161C64" w14:textId="77777777" w:rsidR="007A1276" w:rsidRPr="007A1276" w:rsidRDefault="007A1276" w:rsidP="007A1276">
      <w:pPr>
        <w:spacing w:after="240"/>
        <w:ind w:left="720" w:firstLine="720"/>
        <w:jc w:val="center"/>
        <w:rPr>
          <w:rFonts w:eastAsia="Arial"/>
          <w:b/>
          <w:noProof/>
          <w:sz w:val="28"/>
          <w:szCs w:val="28"/>
          <w:lang w:val="en-CA" w:bidi="en-CA"/>
        </w:rPr>
      </w:pPr>
      <w:r w:rsidRPr="007A1276">
        <w:rPr>
          <w:rFonts w:eastAsia="Arial"/>
          <w:b/>
          <w:noProof/>
          <w:sz w:val="28"/>
          <w:szCs w:val="28"/>
          <w:lang w:val="en-CA" w:bidi="en-CA"/>
        </w:rPr>
        <w:t>Date of posting:______________________</w:t>
      </w:r>
    </w:p>
    <w:p w14:paraId="474BF162" w14:textId="77777777" w:rsidR="007A1276" w:rsidRPr="007A1276" w:rsidRDefault="007A1276" w:rsidP="007A1276">
      <w:pPr>
        <w:spacing w:after="240"/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The purpose of this notice is to inform employees of their employer’s obligation to create pay equity plans and to set up a pay equity committee for each plan.</w:t>
      </w:r>
    </w:p>
    <w:p w14:paraId="47781A43" w14:textId="77777777" w:rsidR="007A1276" w:rsidRPr="007A1276" w:rsidRDefault="007A1276" w:rsidP="007A1276">
      <w:pPr>
        <w:spacing w:after="240"/>
        <w:rPr>
          <w:sz w:val="28"/>
          <w:szCs w:val="28"/>
          <w:lang w:val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 xml:space="preserve">This notice is posted in the employer’s workplace as required by sections 14 and 15 of the federal Pay Equity Act. It must be </w:t>
      </w:r>
      <w:r w:rsidRPr="007A1276">
        <w:rPr>
          <w:sz w:val="28"/>
          <w:szCs w:val="28"/>
          <w:lang w:val="en-CA"/>
        </w:rPr>
        <w:t xml:space="preserve">posted in printed or electronic form and in such a way as to be readily available to all employees. </w:t>
      </w:r>
    </w:p>
    <w:p w14:paraId="65945820" w14:textId="77777777" w:rsidR="007A1276" w:rsidRDefault="007A1276" w:rsidP="007A1276">
      <w:pPr>
        <w:rPr>
          <w:sz w:val="28"/>
          <w:szCs w:val="28"/>
          <w:lang w:val="en-US" w:eastAsia="fr-CA"/>
        </w:rPr>
      </w:pPr>
      <w:r w:rsidRPr="7E9940FD">
        <w:rPr>
          <w:sz w:val="28"/>
          <w:szCs w:val="28"/>
          <w:lang w:val="en-US" w:eastAsia="fr-CA"/>
        </w:rPr>
        <w:t xml:space="preserve">If an employee has a </w:t>
      </w:r>
      <w:r w:rsidRPr="00D11791">
        <w:rPr>
          <w:iCs/>
          <w:sz w:val="28"/>
          <w:szCs w:val="28"/>
          <w:lang w:val="en-US" w:eastAsia="fr-CA"/>
        </w:rPr>
        <w:t>disability</w:t>
      </w:r>
      <w:r w:rsidRPr="7E9940FD">
        <w:rPr>
          <w:sz w:val="28"/>
          <w:szCs w:val="28"/>
          <w:lang w:val="en-US" w:eastAsia="fr-CA"/>
        </w:rPr>
        <w:t>, th</w:t>
      </w:r>
      <w:r>
        <w:rPr>
          <w:sz w:val="28"/>
          <w:szCs w:val="28"/>
          <w:lang w:val="en-US" w:eastAsia="fr-CA"/>
        </w:rPr>
        <w:t>is</w:t>
      </w:r>
      <w:r w:rsidRPr="7E9940FD">
        <w:rPr>
          <w:sz w:val="28"/>
          <w:szCs w:val="28"/>
          <w:lang w:val="en-US" w:eastAsia="fr-CA"/>
        </w:rPr>
        <w:t xml:space="preserve"> </w:t>
      </w:r>
      <w:r>
        <w:rPr>
          <w:sz w:val="28"/>
          <w:szCs w:val="28"/>
          <w:lang w:val="en-US" w:eastAsia="fr-CA"/>
        </w:rPr>
        <w:t>notice</w:t>
      </w:r>
      <w:r w:rsidRPr="7E9940FD">
        <w:rPr>
          <w:sz w:val="28"/>
          <w:szCs w:val="28"/>
          <w:lang w:val="en-US" w:eastAsia="fr-CA"/>
        </w:rPr>
        <w:t xml:space="preserve"> must be posted in a form that is accessible to that employee.</w:t>
      </w:r>
    </w:p>
    <w:p w14:paraId="0705B106" w14:textId="77777777" w:rsidR="007A1276" w:rsidRPr="00DF27A7" w:rsidRDefault="007A1276" w:rsidP="007A1276">
      <w:pPr>
        <w:rPr>
          <w:sz w:val="28"/>
          <w:szCs w:val="28"/>
          <w:lang w:val="en-US" w:eastAsia="fr-CA"/>
        </w:rPr>
      </w:pPr>
    </w:p>
    <w:p w14:paraId="0064EE27" w14:textId="750B4A3D" w:rsidR="007A1276" w:rsidRPr="007A1276" w:rsidRDefault="00B62955" w:rsidP="007A1276">
      <w:pPr>
        <w:spacing w:after="240"/>
        <w:rPr>
          <w:rFonts w:eastAsia="Arial"/>
          <w:noProof/>
          <w:sz w:val="28"/>
          <w:szCs w:val="28"/>
          <w:lang w:val="en-CA" w:bidi="en-CA"/>
        </w:rPr>
      </w:pPr>
      <w:r>
        <w:rPr>
          <w:rFonts w:eastAsia="Arial"/>
          <w:noProof/>
          <w:sz w:val="28"/>
          <w:szCs w:val="28"/>
          <w:lang w:val="en-US" w:bidi="en-CA"/>
        </w:rPr>
        <w:t>(</w:t>
      </w:r>
      <w:r>
        <w:rPr>
          <w:rFonts w:eastAsia="Arial"/>
          <w:noProof/>
          <w:sz w:val="28"/>
          <w:szCs w:val="28"/>
          <w:lang w:val="en-CA" w:bidi="en-CA"/>
        </w:rPr>
        <w:t>Insert name of Employer)</w:t>
      </w:r>
      <w:r w:rsidR="007A1276" w:rsidRPr="007A1276">
        <w:rPr>
          <w:rFonts w:eastAsia="Arial"/>
          <w:noProof/>
          <w:sz w:val="28"/>
          <w:szCs w:val="28"/>
          <w:lang w:val="en-CA" w:bidi="en-CA"/>
        </w:rPr>
        <w:t xml:space="preserve"> must keep the notice posted until the final version of the pay equity plans are posted or until a n</w:t>
      </w:r>
      <w:r w:rsidR="007A1276">
        <w:rPr>
          <w:rFonts w:eastAsia="Arial"/>
          <w:noProof/>
          <w:sz w:val="28"/>
          <w:szCs w:val="28"/>
          <w:lang w:val="en-CA" w:bidi="en-CA"/>
        </w:rPr>
        <w:t>ew version of the notice is</w:t>
      </w:r>
      <w:r w:rsidR="007A1276" w:rsidRPr="007A1276">
        <w:rPr>
          <w:rFonts w:eastAsia="Arial"/>
          <w:noProof/>
          <w:sz w:val="28"/>
          <w:szCs w:val="28"/>
          <w:lang w:val="en-CA" w:bidi="en-CA"/>
        </w:rPr>
        <w:t xml:space="preserve"> required. </w:t>
      </w:r>
    </w:p>
    <w:p w14:paraId="3B10FFC5" w14:textId="77777777" w:rsidR="007A1276" w:rsidRPr="007A1276" w:rsidRDefault="007A1276" w:rsidP="007A1276">
      <w:pPr>
        <w:pStyle w:val="Heading2"/>
        <w:rPr>
          <w:sz w:val="28"/>
          <w:szCs w:val="28"/>
          <w:lang w:val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Information about the employer or group of employers</w:t>
      </w:r>
      <w:r w:rsidRPr="007A1276">
        <w:rPr>
          <w:sz w:val="28"/>
          <w:szCs w:val="28"/>
          <w:lang w:val="en-CA"/>
        </w:rPr>
        <w:t xml:space="preserve"> </w:t>
      </w:r>
    </w:p>
    <w:p w14:paraId="16310BDA" w14:textId="77777777" w:rsidR="007A1276" w:rsidRPr="007A1276" w:rsidRDefault="007A1276" w:rsidP="007A1276">
      <w:pPr>
        <w:rPr>
          <w:rFonts w:eastAsia="Arial"/>
          <w:lang w:val="en-CA"/>
        </w:rPr>
      </w:pPr>
    </w:p>
    <w:p w14:paraId="5A87D148" w14:textId="48020443" w:rsidR="007A1276" w:rsidRDefault="007A1276" w:rsidP="007A1276">
      <w:pPr>
        <w:rPr>
          <w:rFonts w:eastAsia="Arial"/>
          <w:lang w:val="en-CA"/>
        </w:rPr>
      </w:pPr>
      <w:r w:rsidRPr="26C6AA31">
        <w:rPr>
          <w:rFonts w:eastAsia="Arial"/>
          <w:lang w:val="en-CA"/>
        </w:rPr>
        <w:t xml:space="preserve">Please check all </w:t>
      </w:r>
      <w:r w:rsidR="3A3F0E5F" w:rsidRPr="26C6AA31">
        <w:rPr>
          <w:rFonts w:eastAsia="Arial"/>
          <w:lang w:val="en-CA"/>
        </w:rPr>
        <w:t xml:space="preserve">the </w:t>
      </w:r>
      <w:r w:rsidRPr="26C6AA31">
        <w:rPr>
          <w:rFonts w:eastAsia="Arial"/>
          <w:lang w:val="en-CA"/>
        </w:rPr>
        <w:t>boxes that apply and provide the necessary details.</w:t>
      </w:r>
    </w:p>
    <w:p w14:paraId="72A05F8B" w14:textId="512D8658" w:rsidR="007A1276" w:rsidRPr="007A1276" w:rsidRDefault="007A1276" w:rsidP="007A1276">
      <w:pPr>
        <w:rPr>
          <w:rFonts w:eastAsia="Arial"/>
          <w:lang w:val="en-CA"/>
        </w:rPr>
      </w:pPr>
      <w:r w:rsidRPr="007A1276">
        <w:rPr>
          <w:rFonts w:eastAsia="Arial"/>
          <w:lang w:val="en-CA"/>
        </w:rPr>
        <w:t xml:space="preserve">(Insert name of Employer) is: </w:t>
      </w:r>
    </w:p>
    <w:p w14:paraId="0D7E3DED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3F1A6C43" w14:textId="2C7110A1" w:rsidR="007A1276" w:rsidRPr="007A1276" w:rsidRDefault="00157BBB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162912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sz w:val="28"/>
          <w:szCs w:val="28"/>
          <w:lang w:val="en-CA"/>
        </w:rPr>
        <w:t xml:space="preserve"> </w:t>
      </w:r>
      <w:r w:rsidR="7E08D799" w:rsidRPr="4E6FF27F">
        <w:rPr>
          <w:sz w:val="28"/>
          <w:szCs w:val="28"/>
          <w:lang w:val="en-CA"/>
        </w:rPr>
        <w:t xml:space="preserve">A </w:t>
      </w:r>
      <w:r w:rsidR="1A5CB21D" w:rsidRPr="4E6FF27F">
        <w:rPr>
          <w:sz w:val="28"/>
          <w:szCs w:val="28"/>
          <w:lang w:val="en-CA"/>
        </w:rPr>
        <w:t>m</w:t>
      </w:r>
      <w:r w:rsidR="007A1276" w:rsidRPr="007A1276">
        <w:rPr>
          <w:sz w:val="28"/>
          <w:szCs w:val="28"/>
          <w:lang w:val="en-CA"/>
        </w:rPr>
        <w:t xml:space="preserve">ember of a </w:t>
      </w:r>
      <w:r w:rsidR="004D4140">
        <w:rPr>
          <w:sz w:val="28"/>
          <w:szCs w:val="28"/>
          <w:lang w:val="en-CA"/>
        </w:rPr>
        <w:t>g</w:t>
      </w:r>
      <w:r w:rsidR="007A1276" w:rsidRPr="007A1276">
        <w:rPr>
          <w:sz w:val="28"/>
          <w:szCs w:val="28"/>
          <w:lang w:val="en-CA"/>
        </w:rPr>
        <w:t>roup of employers recognized by the Pay Equity Commissioner</w:t>
      </w:r>
    </w:p>
    <w:p w14:paraId="73B824E6" w14:textId="77777777" w:rsidR="007A1276" w:rsidRPr="007A1276" w:rsidDel="00324E16" w:rsidRDefault="007A1276" w:rsidP="007A1276">
      <w:pPr>
        <w:rPr>
          <w:rStyle w:val="normaltextrun"/>
          <w:color w:val="000000" w:themeColor="text1"/>
          <w:sz w:val="28"/>
          <w:szCs w:val="28"/>
          <w:lang w:val="en-CA"/>
        </w:rPr>
      </w:pPr>
    </w:p>
    <w:p w14:paraId="7A6C6E3B" w14:textId="77777777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Please insert the list of employers that are part of the group:</w:t>
      </w:r>
    </w:p>
    <w:p w14:paraId="2CCDD62E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6F9E6937" w14:textId="77777777" w:rsidR="007A1276" w:rsidRPr="007A1276" w:rsidRDefault="007A1276" w:rsidP="007A127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en-CA"/>
        </w:rPr>
      </w:pPr>
    </w:p>
    <w:p w14:paraId="2B376043" w14:textId="77777777" w:rsidR="007A1276" w:rsidRPr="007A1276" w:rsidRDefault="007A1276" w:rsidP="007A1276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  <w:lang w:val="en-CA"/>
        </w:rPr>
      </w:pPr>
    </w:p>
    <w:p w14:paraId="0674B8CB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46E1FE0A" w14:textId="58573A63" w:rsidR="007A1276" w:rsidRPr="007A1276" w:rsidRDefault="00157BBB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129766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b/>
          <w:sz w:val="28"/>
          <w:szCs w:val="28"/>
          <w:lang w:val="en-CA"/>
        </w:rPr>
        <w:t xml:space="preserve"> </w:t>
      </w:r>
      <w:r w:rsidR="007A1276" w:rsidRPr="007A1276">
        <w:rPr>
          <w:sz w:val="28"/>
          <w:szCs w:val="28"/>
          <w:lang w:val="en-CA"/>
        </w:rPr>
        <w:t>A small employer</w:t>
      </w:r>
      <w:r w:rsidR="004D4140">
        <w:rPr>
          <w:sz w:val="28"/>
          <w:szCs w:val="28"/>
          <w:lang w:val="en-CA"/>
        </w:rPr>
        <w:t xml:space="preserve"> or group of employers</w:t>
      </w:r>
      <w:r w:rsidR="007A1276" w:rsidRPr="007A1276">
        <w:rPr>
          <w:sz w:val="28"/>
          <w:szCs w:val="28"/>
          <w:lang w:val="en-CA"/>
        </w:rPr>
        <w:t xml:space="preserve"> (</w:t>
      </w:r>
      <w:r w:rsidR="007A1276">
        <w:rPr>
          <w:sz w:val="28"/>
          <w:szCs w:val="28"/>
          <w:lang w:val="en-CA"/>
        </w:rPr>
        <w:t>with an average between 10 and 99</w:t>
      </w:r>
      <w:r w:rsidR="007A1276" w:rsidRPr="007A1276">
        <w:rPr>
          <w:sz w:val="28"/>
          <w:szCs w:val="28"/>
          <w:lang w:val="en-CA"/>
        </w:rPr>
        <w:t xml:space="preserve"> employees)</w:t>
      </w:r>
    </w:p>
    <w:p w14:paraId="66DBAB9C" w14:textId="4607DE3E" w:rsidR="007A1276" w:rsidRPr="007A1276" w:rsidRDefault="00157BBB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100636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sz w:val="28"/>
          <w:szCs w:val="28"/>
          <w:lang w:val="en-CA"/>
        </w:rPr>
        <w:t xml:space="preserve"> A medium to large employer</w:t>
      </w:r>
      <w:r w:rsidR="004D4140">
        <w:rPr>
          <w:sz w:val="28"/>
          <w:szCs w:val="28"/>
          <w:lang w:val="en-CA"/>
        </w:rPr>
        <w:t xml:space="preserve"> or group of employers</w:t>
      </w:r>
      <w:r w:rsidR="007A1276" w:rsidRPr="007A1276">
        <w:rPr>
          <w:sz w:val="28"/>
          <w:szCs w:val="28"/>
          <w:lang w:val="en-CA"/>
        </w:rPr>
        <w:t xml:space="preserve"> (</w:t>
      </w:r>
      <w:r w:rsidR="007A1276">
        <w:rPr>
          <w:sz w:val="28"/>
          <w:szCs w:val="28"/>
          <w:lang w:val="en-CA"/>
        </w:rPr>
        <w:t xml:space="preserve">with </w:t>
      </w:r>
      <w:r w:rsidR="2B28C6AF" w:rsidRPr="4E6FF27F">
        <w:rPr>
          <w:sz w:val="28"/>
          <w:szCs w:val="28"/>
          <w:lang w:val="en-CA"/>
        </w:rPr>
        <w:t xml:space="preserve">an </w:t>
      </w:r>
      <w:r w:rsidR="007A1276" w:rsidRPr="007A1276">
        <w:rPr>
          <w:sz w:val="28"/>
          <w:szCs w:val="28"/>
          <w:lang w:val="en-CA"/>
        </w:rPr>
        <w:t xml:space="preserve">average of </w:t>
      </w:r>
      <w:r w:rsidR="007A1276">
        <w:rPr>
          <w:sz w:val="28"/>
          <w:szCs w:val="28"/>
          <w:lang w:val="en-CA"/>
        </w:rPr>
        <w:t xml:space="preserve">100 </w:t>
      </w:r>
      <w:r w:rsidR="007A1276" w:rsidRPr="007A1276">
        <w:rPr>
          <w:sz w:val="28"/>
          <w:szCs w:val="28"/>
          <w:lang w:val="en-CA"/>
        </w:rPr>
        <w:t>employees</w:t>
      </w:r>
      <w:r w:rsidR="007A1276">
        <w:rPr>
          <w:sz w:val="28"/>
          <w:szCs w:val="28"/>
          <w:lang w:val="en-CA"/>
        </w:rPr>
        <w:t xml:space="preserve"> or more</w:t>
      </w:r>
      <w:r w:rsidR="007A1276" w:rsidRPr="007A1276">
        <w:rPr>
          <w:sz w:val="28"/>
          <w:szCs w:val="28"/>
          <w:lang w:val="en-CA"/>
        </w:rPr>
        <w:t>)</w:t>
      </w:r>
    </w:p>
    <w:p w14:paraId="145361AE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5DD71A2A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2013A1D0" w14:textId="032CCC0F" w:rsidR="007A1276" w:rsidRPr="007A1276" w:rsidRDefault="00157BBB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78110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  <w:r w:rsidR="007A1276" w:rsidRPr="007A1276">
        <w:rPr>
          <w:b/>
          <w:bCs/>
          <w:sz w:val="28"/>
          <w:szCs w:val="28"/>
          <w:lang w:val="en-CA"/>
        </w:rPr>
        <w:t xml:space="preserve"> </w:t>
      </w:r>
      <w:r w:rsidR="007A1276">
        <w:rPr>
          <w:sz w:val="28"/>
          <w:szCs w:val="28"/>
          <w:lang w:val="en-CA"/>
        </w:rPr>
        <w:t>An employer</w:t>
      </w:r>
      <w:r w:rsidR="004D4140" w:rsidRPr="004D4140">
        <w:rPr>
          <w:sz w:val="28"/>
          <w:szCs w:val="28"/>
          <w:lang w:val="en-CA"/>
        </w:rPr>
        <w:t xml:space="preserve"> </w:t>
      </w:r>
      <w:r w:rsidR="004D4140">
        <w:rPr>
          <w:sz w:val="28"/>
          <w:szCs w:val="28"/>
          <w:lang w:val="en-CA"/>
        </w:rPr>
        <w:t>or group of employers</w:t>
      </w:r>
      <w:r w:rsidR="007A1276">
        <w:rPr>
          <w:sz w:val="28"/>
          <w:szCs w:val="28"/>
          <w:lang w:val="en-CA"/>
        </w:rPr>
        <w:t xml:space="preserve"> with</w:t>
      </w:r>
      <w:r w:rsidR="007A1276" w:rsidRPr="007A1276">
        <w:rPr>
          <w:sz w:val="28"/>
          <w:szCs w:val="28"/>
          <w:lang w:val="en-CA"/>
        </w:rPr>
        <w:t xml:space="preserve"> unionized employees (any number)</w:t>
      </w:r>
    </w:p>
    <w:p w14:paraId="2C337943" w14:textId="5CBC2271" w:rsidR="007A1276" w:rsidRPr="007A1276" w:rsidRDefault="00B62955" w:rsidP="007A1276">
      <w:pPr>
        <w:rPr>
          <w:sz w:val="28"/>
          <w:szCs w:val="28"/>
          <w:lang w:val="en-CA"/>
        </w:rPr>
      </w:pPr>
      <w:r w:rsidRPr="4E6FF27F">
        <w:rPr>
          <w:sz w:val="28"/>
          <w:szCs w:val="28"/>
          <w:lang w:val="en-CA"/>
        </w:rPr>
        <w:t xml:space="preserve">Please </w:t>
      </w:r>
      <w:r w:rsidR="007A1276" w:rsidRPr="4E6FF27F">
        <w:rPr>
          <w:sz w:val="28"/>
          <w:szCs w:val="28"/>
          <w:lang w:val="en-CA"/>
        </w:rPr>
        <w:t>provide the list of bargaining agents</w:t>
      </w:r>
      <w:r w:rsidRPr="4E6FF27F">
        <w:rPr>
          <w:sz w:val="28"/>
          <w:szCs w:val="28"/>
          <w:lang w:val="en-CA"/>
        </w:rPr>
        <w:t xml:space="preserve"> representing employees of the employer</w:t>
      </w:r>
      <w:r w:rsidR="0B7C6D2E" w:rsidRPr="4E6FF27F">
        <w:rPr>
          <w:sz w:val="28"/>
          <w:szCs w:val="28"/>
          <w:lang w:val="en-CA"/>
        </w:rPr>
        <w:t xml:space="preserve"> or group of employers</w:t>
      </w:r>
      <w:r w:rsidR="007A1276" w:rsidRPr="4E6FF27F">
        <w:rPr>
          <w:sz w:val="28"/>
          <w:szCs w:val="28"/>
          <w:lang w:val="en-CA"/>
        </w:rPr>
        <w:t>:</w:t>
      </w:r>
    </w:p>
    <w:p w14:paraId="4DBFCADE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51D68415" w14:textId="77777777" w:rsidR="007A1276" w:rsidRPr="007A1276" w:rsidRDefault="007A1276" w:rsidP="007A127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en-CA"/>
        </w:rPr>
      </w:pPr>
    </w:p>
    <w:p w14:paraId="2D9606E0" w14:textId="77777777" w:rsidR="007A1276" w:rsidRPr="007A1276" w:rsidRDefault="007A1276" w:rsidP="007A1276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  <w:lang w:val="en-CA"/>
        </w:rPr>
      </w:pPr>
    </w:p>
    <w:p w14:paraId="6F9292C5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65156FC6" w14:textId="0E7FC5B6" w:rsidR="007A1276" w:rsidRPr="007A1276" w:rsidRDefault="00157BBB" w:rsidP="007A1276">
      <w:pPr>
        <w:rPr>
          <w:sz w:val="28"/>
          <w:szCs w:val="28"/>
          <w:lang w:val="en-CA"/>
        </w:rPr>
      </w:pPr>
      <w:sdt>
        <w:sdtPr>
          <w:rPr>
            <w:sz w:val="28"/>
            <w:szCs w:val="28"/>
            <w:lang w:val="en-CA"/>
          </w:rPr>
          <w:id w:val="-40908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276" w:rsidRPr="007A1276">
            <w:rPr>
              <w:rFonts w:ascii="MS Gothic" w:eastAsia="MS Gothic" w:hAnsi="MS Gothic" w:hint="eastAsia"/>
              <w:sz w:val="28"/>
              <w:szCs w:val="28"/>
              <w:lang w:val="en-CA"/>
            </w:rPr>
            <w:t>☐</w:t>
          </w:r>
        </w:sdtContent>
      </w:sdt>
      <w:r w:rsidR="00B62955">
        <w:rPr>
          <w:sz w:val="28"/>
          <w:szCs w:val="28"/>
          <w:lang w:val="en-CA"/>
        </w:rPr>
        <w:t xml:space="preserve"> An employer </w:t>
      </w:r>
      <w:r w:rsidR="004D4140">
        <w:rPr>
          <w:sz w:val="28"/>
          <w:szCs w:val="28"/>
          <w:lang w:val="en-CA"/>
        </w:rPr>
        <w:t>or group of employers</w:t>
      </w:r>
      <w:r w:rsidR="004D4140" w:rsidRPr="007A1276">
        <w:rPr>
          <w:sz w:val="28"/>
          <w:szCs w:val="28"/>
          <w:lang w:val="en-CA"/>
        </w:rPr>
        <w:t xml:space="preserve"> </w:t>
      </w:r>
      <w:r w:rsidR="00B62955">
        <w:rPr>
          <w:sz w:val="28"/>
          <w:szCs w:val="28"/>
          <w:lang w:val="en-CA"/>
        </w:rPr>
        <w:t>with no</w:t>
      </w:r>
      <w:r w:rsidR="007A1276" w:rsidRPr="007A1276">
        <w:rPr>
          <w:sz w:val="28"/>
          <w:szCs w:val="28"/>
          <w:lang w:val="en-CA"/>
        </w:rPr>
        <w:t xml:space="preserve"> unionized employees</w:t>
      </w:r>
    </w:p>
    <w:p w14:paraId="026DE177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4C6F403C" w14:textId="77777777" w:rsidR="007A1276" w:rsidRPr="007A1276" w:rsidRDefault="007A1276" w:rsidP="007A1276">
      <w:pPr>
        <w:pStyle w:val="Heading2"/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Requirement to establish a pay equity plan</w:t>
      </w:r>
    </w:p>
    <w:p w14:paraId="63002BDE" w14:textId="2F61717C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>The Pay Equity Act</w:t>
      </w:r>
      <w:r w:rsidR="00B62955">
        <w:rPr>
          <w:rFonts w:eastAsia="Arial"/>
          <w:noProof/>
          <w:sz w:val="28"/>
          <w:szCs w:val="28"/>
          <w:lang w:val="en-CA" w:bidi="en-CA"/>
        </w:rPr>
        <w:t xml:space="preserve"> (the Act)</w:t>
      </w:r>
      <w:r w:rsidRPr="007A1276">
        <w:rPr>
          <w:rFonts w:eastAsia="Arial"/>
          <w:noProof/>
          <w:sz w:val="28"/>
          <w:szCs w:val="28"/>
          <w:lang w:val="en-CA" w:bidi="en-CA"/>
        </w:rPr>
        <w:t xml:space="preserve"> requires federally regulated employers</w:t>
      </w:r>
      <w:r w:rsidR="00B62955">
        <w:rPr>
          <w:rFonts w:eastAsia="Arial"/>
          <w:noProof/>
          <w:sz w:val="28"/>
          <w:szCs w:val="28"/>
          <w:lang w:val="en-CA" w:bidi="en-CA"/>
        </w:rPr>
        <w:t xml:space="preserve"> with an average of at least 10 </w:t>
      </w:r>
      <w:r w:rsidRPr="007A1276">
        <w:rPr>
          <w:rFonts w:eastAsia="Arial"/>
          <w:noProof/>
          <w:sz w:val="28"/>
          <w:szCs w:val="28"/>
          <w:lang w:val="en-CA" w:bidi="en-CA"/>
        </w:rPr>
        <w:t>employees to establish and maintain compensation practices that provide for pay equity.</w:t>
      </w:r>
    </w:p>
    <w:p w14:paraId="189FCDF9" w14:textId="77777777" w:rsidR="007A1276" w:rsidRPr="007A1276" w:rsidRDefault="007A1276" w:rsidP="007A1276">
      <w:pPr>
        <w:rPr>
          <w:rFonts w:eastAsia="Arial"/>
          <w:b/>
          <w:noProof/>
          <w:sz w:val="28"/>
          <w:szCs w:val="28"/>
          <w:lang w:val="en-CA" w:bidi="en-CA"/>
        </w:rPr>
      </w:pPr>
    </w:p>
    <w:p w14:paraId="45AD99A1" w14:textId="34A5C2B0" w:rsidR="007A1276" w:rsidRPr="007A1276" w:rsidRDefault="007A1276" w:rsidP="007A1276">
      <w:pPr>
        <w:rPr>
          <w:sz w:val="28"/>
          <w:szCs w:val="28"/>
          <w:lang w:val="en-CA"/>
        </w:rPr>
      </w:pPr>
      <w:r w:rsidRPr="007A1276">
        <w:rPr>
          <w:sz w:val="28"/>
          <w:szCs w:val="28"/>
          <w:lang w:val="en-CA"/>
        </w:rPr>
        <w:t xml:space="preserve">These employers must create a </w:t>
      </w:r>
      <w:r w:rsidRPr="007A1276">
        <w:rPr>
          <w:b/>
          <w:bCs/>
          <w:sz w:val="28"/>
          <w:szCs w:val="28"/>
          <w:lang w:val="en-CA"/>
        </w:rPr>
        <w:t>pay equity plan</w:t>
      </w:r>
      <w:r w:rsidRPr="007A1276">
        <w:rPr>
          <w:sz w:val="28"/>
          <w:szCs w:val="28"/>
          <w:lang w:val="en-CA"/>
        </w:rPr>
        <w:t xml:space="preserve"> within three years of the Act coming into force and then periodically update the pay equity plan. </w:t>
      </w:r>
    </w:p>
    <w:p w14:paraId="2FEB9CF7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7CF183A6" w14:textId="05C90E1E" w:rsidR="007A1276" w:rsidRPr="002E0CC6" w:rsidRDefault="00B62955" w:rsidP="4E6FF27F">
      <w:pPr>
        <w:rPr>
          <w:sz w:val="28"/>
          <w:szCs w:val="28"/>
          <w:lang w:val="en-CA"/>
        </w:rPr>
      </w:pPr>
      <w:r w:rsidRPr="4E6FF27F">
        <w:rPr>
          <w:sz w:val="28"/>
          <w:szCs w:val="28"/>
          <w:lang w:val="en-CA"/>
        </w:rPr>
        <w:t xml:space="preserve">(Insert name of </w:t>
      </w:r>
      <w:r w:rsidR="6FBE493C" w:rsidRPr="4E6FF27F">
        <w:rPr>
          <w:sz w:val="28"/>
          <w:szCs w:val="28"/>
          <w:lang w:val="en-CA"/>
        </w:rPr>
        <w:t>e</w:t>
      </w:r>
      <w:r w:rsidRPr="4E6FF27F">
        <w:rPr>
          <w:sz w:val="28"/>
          <w:szCs w:val="28"/>
          <w:lang w:val="en-CA"/>
        </w:rPr>
        <w:t>mployer</w:t>
      </w:r>
      <w:r w:rsidR="48BF8EE9" w:rsidRPr="4E6FF27F">
        <w:rPr>
          <w:sz w:val="28"/>
          <w:szCs w:val="28"/>
          <w:lang w:val="en-CA"/>
        </w:rPr>
        <w:t xml:space="preserve"> or group of employers</w:t>
      </w:r>
      <w:r w:rsidRPr="4E6FF27F">
        <w:rPr>
          <w:sz w:val="28"/>
          <w:szCs w:val="28"/>
          <w:lang w:val="en-CA"/>
        </w:rPr>
        <w:t xml:space="preserve">) </w:t>
      </w:r>
      <w:r w:rsidR="221A33C8" w:rsidRPr="4E6FF27F">
        <w:rPr>
          <w:sz w:val="28"/>
          <w:szCs w:val="28"/>
          <w:lang w:val="en-CA"/>
        </w:rPr>
        <w:t xml:space="preserve">hereby </w:t>
      </w:r>
      <w:r w:rsidR="00CF290B" w:rsidRPr="4E6FF27F">
        <w:rPr>
          <w:sz w:val="28"/>
          <w:szCs w:val="28"/>
          <w:lang w:val="en-CA"/>
        </w:rPr>
        <w:t>attest</w:t>
      </w:r>
      <w:r w:rsidR="0A57AF09" w:rsidRPr="4E6FF27F">
        <w:rPr>
          <w:sz w:val="28"/>
          <w:szCs w:val="28"/>
          <w:lang w:val="en-CA"/>
        </w:rPr>
        <w:t>s</w:t>
      </w:r>
      <w:r w:rsidR="0012043A">
        <w:rPr>
          <w:sz w:val="28"/>
          <w:szCs w:val="28"/>
          <w:lang w:val="en-CA"/>
        </w:rPr>
        <w:t xml:space="preserve"> to</w:t>
      </w:r>
      <w:r w:rsidRPr="4E6FF27F">
        <w:rPr>
          <w:sz w:val="28"/>
          <w:szCs w:val="28"/>
          <w:lang w:val="en-CA"/>
        </w:rPr>
        <w:t xml:space="preserve"> </w:t>
      </w:r>
      <w:r w:rsidR="1DBCD983" w:rsidRPr="4E6FF27F">
        <w:rPr>
          <w:sz w:val="28"/>
          <w:szCs w:val="28"/>
          <w:lang w:val="en-CA"/>
        </w:rPr>
        <w:t xml:space="preserve">having </w:t>
      </w:r>
      <w:r w:rsidRPr="4E6FF27F">
        <w:rPr>
          <w:sz w:val="28"/>
          <w:szCs w:val="28"/>
          <w:lang w:val="en-CA"/>
        </w:rPr>
        <w:t>receiv</w:t>
      </w:r>
      <w:r w:rsidR="54209A1E" w:rsidRPr="4E6FF27F">
        <w:rPr>
          <w:sz w:val="28"/>
          <w:szCs w:val="28"/>
          <w:lang w:val="en-CA"/>
        </w:rPr>
        <w:t>ed</w:t>
      </w:r>
      <w:r w:rsidRPr="4E6FF27F">
        <w:rPr>
          <w:sz w:val="28"/>
          <w:szCs w:val="28"/>
          <w:lang w:val="en-CA"/>
        </w:rPr>
        <w:t xml:space="preserve"> </w:t>
      </w:r>
      <w:r w:rsidR="3EF9703B" w:rsidRPr="4E6FF27F">
        <w:rPr>
          <w:sz w:val="28"/>
          <w:szCs w:val="28"/>
          <w:lang w:val="en-CA"/>
        </w:rPr>
        <w:t xml:space="preserve">the </w:t>
      </w:r>
      <w:r w:rsidR="007A1276" w:rsidRPr="4E6FF27F">
        <w:rPr>
          <w:sz w:val="28"/>
          <w:szCs w:val="28"/>
          <w:lang w:val="en-CA"/>
        </w:rPr>
        <w:t>permission</w:t>
      </w:r>
      <w:r w:rsidRPr="4E6FF27F">
        <w:rPr>
          <w:sz w:val="28"/>
          <w:szCs w:val="28"/>
          <w:lang w:val="en-CA"/>
        </w:rPr>
        <w:t xml:space="preserve"> from the Pay Equity Commissioner</w:t>
      </w:r>
      <w:r w:rsidR="007A1276" w:rsidRPr="4E6FF27F">
        <w:rPr>
          <w:sz w:val="28"/>
          <w:szCs w:val="28"/>
          <w:lang w:val="en-CA"/>
        </w:rPr>
        <w:t xml:space="preserve"> to establish </w:t>
      </w:r>
      <w:r w:rsidRPr="4E6FF27F">
        <w:rPr>
          <w:sz w:val="28"/>
          <w:szCs w:val="28"/>
          <w:lang w:val="en-CA"/>
        </w:rPr>
        <w:t xml:space="preserve">more than one pay equity plan </w:t>
      </w:r>
      <w:r w:rsidR="00CF290B" w:rsidRPr="4E6FF27F">
        <w:rPr>
          <w:sz w:val="28"/>
          <w:szCs w:val="28"/>
          <w:lang w:val="en-CA"/>
        </w:rPr>
        <w:t xml:space="preserve">for </w:t>
      </w:r>
      <w:r w:rsidR="399C3E5B" w:rsidRPr="4E6FF27F">
        <w:rPr>
          <w:sz w:val="28"/>
          <w:szCs w:val="28"/>
          <w:lang w:val="en-CA"/>
        </w:rPr>
        <w:t>its</w:t>
      </w:r>
      <w:r w:rsidRPr="4E6FF27F">
        <w:rPr>
          <w:sz w:val="28"/>
          <w:szCs w:val="28"/>
          <w:lang w:val="en-CA"/>
        </w:rPr>
        <w:t xml:space="preserve"> employees </w:t>
      </w:r>
      <w:r w:rsidR="74D5D758" w:rsidRPr="4E6FF27F">
        <w:rPr>
          <w:sz w:val="28"/>
          <w:szCs w:val="28"/>
          <w:lang w:val="en-CA"/>
        </w:rPr>
        <w:t xml:space="preserve">in accordance with </w:t>
      </w:r>
      <w:r w:rsidR="002E0CC6" w:rsidRPr="4E6FF27F">
        <w:rPr>
          <w:sz w:val="28"/>
          <w:szCs w:val="28"/>
          <w:lang w:val="en-CA"/>
        </w:rPr>
        <w:t xml:space="preserve">section 107 of the Act: </w:t>
      </w:r>
      <w:sdt>
        <w:sdtPr>
          <w:rPr>
            <w:sz w:val="28"/>
            <w:szCs w:val="28"/>
            <w:lang w:val="en-CA"/>
          </w:rPr>
          <w:id w:val="-1677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CC6" w:rsidRPr="4E6FF27F">
            <w:rPr>
              <w:rFonts w:ascii="MS Gothic" w:eastAsia="MS Gothic" w:hAnsi="MS Gothic"/>
              <w:sz w:val="28"/>
              <w:szCs w:val="28"/>
              <w:lang w:val="en-CA"/>
            </w:rPr>
            <w:t>☐</w:t>
          </w:r>
        </w:sdtContent>
      </w:sdt>
    </w:p>
    <w:p w14:paraId="585461ED" w14:textId="77777777" w:rsidR="007A1276" w:rsidRPr="007A1276" w:rsidRDefault="007A1276" w:rsidP="007A1276">
      <w:pPr>
        <w:rPr>
          <w:sz w:val="28"/>
          <w:lang w:val="en-CA"/>
        </w:rPr>
      </w:pPr>
    </w:p>
    <w:p w14:paraId="383DAD38" w14:textId="2DFB13AB" w:rsidR="007A1276" w:rsidRPr="007A1276" w:rsidRDefault="007A1276" w:rsidP="007A1276">
      <w:pPr>
        <w:rPr>
          <w:sz w:val="32"/>
          <w:szCs w:val="32"/>
          <w:lang w:val="en-CA"/>
        </w:rPr>
      </w:pPr>
      <w:r w:rsidRPr="4E6FF27F">
        <w:rPr>
          <w:sz w:val="28"/>
          <w:szCs w:val="28"/>
          <w:lang w:val="en-CA"/>
        </w:rPr>
        <w:t xml:space="preserve">Number of </w:t>
      </w:r>
      <w:r w:rsidR="491FA0C0" w:rsidRPr="4E6FF27F">
        <w:rPr>
          <w:sz w:val="28"/>
          <w:szCs w:val="28"/>
          <w:lang w:val="en-CA"/>
        </w:rPr>
        <w:t xml:space="preserve">pay equity </w:t>
      </w:r>
      <w:r w:rsidRPr="4E6FF27F">
        <w:rPr>
          <w:sz w:val="28"/>
          <w:szCs w:val="28"/>
          <w:lang w:val="en-CA"/>
        </w:rPr>
        <w:t>plans to be developed:</w:t>
      </w:r>
    </w:p>
    <w:p w14:paraId="312B1B4E" w14:textId="77777777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</w:p>
    <w:p w14:paraId="5DC350A2" w14:textId="547364EB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4E6FF27F">
        <w:rPr>
          <w:rFonts w:eastAsia="Arial"/>
          <w:noProof/>
          <w:sz w:val="28"/>
          <w:szCs w:val="28"/>
          <w:lang w:val="en-CA" w:bidi="en-CA"/>
        </w:rPr>
        <w:t xml:space="preserve">Every employee should know which </w:t>
      </w:r>
      <w:r w:rsidR="00B62955" w:rsidRPr="4E6FF27F">
        <w:rPr>
          <w:rFonts w:eastAsia="Arial"/>
          <w:noProof/>
          <w:sz w:val="28"/>
          <w:szCs w:val="28"/>
          <w:lang w:val="en-CA" w:bidi="en-CA"/>
        </w:rPr>
        <w:t xml:space="preserve">of the </w:t>
      </w:r>
      <w:r w:rsidRPr="4E6FF27F">
        <w:rPr>
          <w:rFonts w:eastAsia="Arial"/>
          <w:noProof/>
          <w:sz w:val="28"/>
          <w:szCs w:val="28"/>
          <w:lang w:val="en-CA" w:bidi="en-CA"/>
        </w:rPr>
        <w:t>pay equity plan</w:t>
      </w:r>
      <w:r w:rsidR="00B62955" w:rsidRPr="4E6FF27F">
        <w:rPr>
          <w:rFonts w:eastAsia="Arial"/>
          <w:noProof/>
          <w:sz w:val="28"/>
          <w:szCs w:val="28"/>
          <w:lang w:val="en-CA" w:bidi="en-CA"/>
        </w:rPr>
        <w:t>s</w:t>
      </w:r>
      <w:r w:rsidRPr="4E6FF27F">
        <w:rPr>
          <w:rFonts w:eastAsia="Arial"/>
          <w:noProof/>
          <w:sz w:val="28"/>
          <w:szCs w:val="28"/>
          <w:lang w:val="en-CA" w:bidi="en-CA"/>
        </w:rPr>
        <w:t xml:space="preserve"> will include their position. This could take the form of an annex to this notice listing the positions, departments or bargaining units covered under each pan.</w:t>
      </w:r>
    </w:p>
    <w:p w14:paraId="28F933C4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3264EC2E" w14:textId="77777777" w:rsidR="006A4AE4" w:rsidRPr="00100C44" w:rsidRDefault="006A4AE4" w:rsidP="006A4AE4">
      <w:pPr>
        <w:rPr>
          <w:sz w:val="28"/>
          <w:szCs w:val="28"/>
          <w:lang w:val="en-CA"/>
        </w:rPr>
      </w:pPr>
      <w:r w:rsidRPr="00100C44">
        <w:rPr>
          <w:sz w:val="28"/>
          <w:szCs w:val="28"/>
          <w:lang w:val="en-CA"/>
        </w:rPr>
        <w:t>The plan creation process involves:</w:t>
      </w:r>
    </w:p>
    <w:p w14:paraId="64C55E3A" w14:textId="77777777" w:rsidR="006A4AE4" w:rsidRPr="007A1276" w:rsidRDefault="006A4AE4" w:rsidP="006A4AE4">
      <w:pPr>
        <w:pStyle w:val="ListParagraph"/>
        <w:numPr>
          <w:ilvl w:val="0"/>
          <w:numId w:val="10"/>
        </w:numPr>
        <w:rPr>
          <w:sz w:val="28"/>
          <w:szCs w:val="28"/>
          <w:lang w:val="en-CA"/>
        </w:rPr>
      </w:pPr>
      <w:r w:rsidRPr="1BDA2981">
        <w:rPr>
          <w:sz w:val="28"/>
          <w:szCs w:val="28"/>
          <w:lang w:val="en-CA"/>
        </w:rPr>
        <w:t>Identifying the job classes and determining their gender predominance;</w:t>
      </w:r>
    </w:p>
    <w:p w14:paraId="02BCB5C9" w14:textId="2A05A59C" w:rsidR="006A4AE4" w:rsidRPr="007A1276" w:rsidRDefault="006A4AE4" w:rsidP="006A4AE4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Establishing</w:t>
      </w:r>
      <w:r w:rsidRPr="1BDA2981">
        <w:rPr>
          <w:sz w:val="28"/>
          <w:szCs w:val="28"/>
          <w:lang w:val="en-CA"/>
        </w:rPr>
        <w:t xml:space="preserve"> the value of work and compensation of each job class to compare the compensation received by predominantly male and female job classes; and,</w:t>
      </w:r>
    </w:p>
    <w:p w14:paraId="1C9683EA" w14:textId="77777777" w:rsidR="006A4AE4" w:rsidRPr="007A1276" w:rsidRDefault="006A4AE4" w:rsidP="006A4AE4">
      <w:pPr>
        <w:pStyle w:val="ListParagraph"/>
        <w:numPr>
          <w:ilvl w:val="0"/>
          <w:numId w:val="10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Calculating</w:t>
      </w:r>
      <w:r w:rsidRPr="007A1276">
        <w:rPr>
          <w:sz w:val="28"/>
          <w:szCs w:val="28"/>
          <w:lang w:val="en-CA"/>
        </w:rPr>
        <w:t xml:space="preserve"> any compensation increases needed to establish and maintain pay equity.</w:t>
      </w:r>
    </w:p>
    <w:p w14:paraId="4A0E6FAF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26DF6A50" w14:textId="11C242D8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007A1276">
        <w:rPr>
          <w:rFonts w:eastAsia="Arial"/>
          <w:noProof/>
          <w:sz w:val="28"/>
          <w:szCs w:val="28"/>
          <w:lang w:val="en-CA" w:bidi="en-CA"/>
        </w:rPr>
        <w:t xml:space="preserve">Date on which </w:t>
      </w:r>
      <w:r w:rsidR="004D4140">
        <w:rPr>
          <w:rFonts w:eastAsia="Arial"/>
          <w:noProof/>
          <w:sz w:val="28"/>
          <w:szCs w:val="28"/>
          <w:lang w:val="en-CA" w:bidi="en-CA"/>
        </w:rPr>
        <w:t xml:space="preserve">the employer or group of employers </w:t>
      </w:r>
      <w:r w:rsidRPr="007A1276">
        <w:rPr>
          <w:rFonts w:eastAsia="Arial"/>
          <w:noProof/>
          <w:sz w:val="28"/>
          <w:szCs w:val="28"/>
          <w:lang w:val="en-CA" w:bidi="en-CA"/>
        </w:rPr>
        <w:t>became subject to the Pay Equity Act:</w:t>
      </w:r>
    </w:p>
    <w:sdt>
      <w:sdtPr>
        <w:rPr>
          <w:rFonts w:eastAsia="Arial"/>
          <w:noProof/>
          <w:sz w:val="28"/>
          <w:szCs w:val="28"/>
          <w:lang w:bidi="en-CA"/>
        </w:rPr>
        <w:id w:val="-344240865"/>
        <w:placeholder>
          <w:docPart w:val="F510AE9C01494A349C7E56E88A2BE284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3FE3B74" w14:textId="77777777" w:rsidR="007A1276" w:rsidRPr="007A1276" w:rsidRDefault="007A1276" w:rsidP="007A1276">
          <w:pPr>
            <w:rPr>
              <w:rFonts w:eastAsia="Arial"/>
              <w:noProof/>
              <w:sz w:val="28"/>
              <w:szCs w:val="28"/>
              <w:lang w:val="en-CA" w:bidi="en-CA"/>
            </w:rPr>
          </w:pPr>
          <w:r w:rsidRPr="007A1276">
            <w:rPr>
              <w:rStyle w:val="PlaceholderText"/>
              <w:sz w:val="28"/>
              <w:szCs w:val="28"/>
              <w:lang w:val="en-CA"/>
            </w:rPr>
            <w:t>Click or tap to enter a date.</w:t>
          </w:r>
        </w:p>
      </w:sdtContent>
    </w:sdt>
    <w:p w14:paraId="2B3BBA6B" w14:textId="77777777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</w:p>
    <w:p w14:paraId="2D6B5637" w14:textId="5451BD1E" w:rsidR="007A1276" w:rsidRPr="007A1276" w:rsidRDefault="007A1276" w:rsidP="007A1276">
      <w:pPr>
        <w:rPr>
          <w:rFonts w:eastAsia="Arial"/>
          <w:noProof/>
          <w:sz w:val="28"/>
          <w:szCs w:val="28"/>
          <w:lang w:val="en-CA" w:bidi="en-CA"/>
        </w:rPr>
      </w:pPr>
      <w:r w:rsidRPr="4E6FF27F">
        <w:rPr>
          <w:rFonts w:eastAsia="Arial"/>
          <w:noProof/>
          <w:sz w:val="28"/>
          <w:szCs w:val="28"/>
          <w:lang w:val="en-CA" w:bidi="en-CA"/>
        </w:rPr>
        <w:t>Date o</w:t>
      </w:r>
      <w:r w:rsidR="00B62955" w:rsidRPr="4E6FF27F">
        <w:rPr>
          <w:rFonts w:eastAsia="Arial"/>
          <w:noProof/>
          <w:sz w:val="28"/>
          <w:szCs w:val="28"/>
          <w:lang w:val="en-CA" w:bidi="en-CA"/>
        </w:rPr>
        <w:t>n which the final version of each</w:t>
      </w:r>
      <w:r w:rsidRPr="4E6FF27F">
        <w:rPr>
          <w:rFonts w:eastAsia="Arial"/>
          <w:noProof/>
          <w:sz w:val="28"/>
          <w:szCs w:val="28"/>
          <w:lang w:val="en-CA" w:bidi="en-CA"/>
        </w:rPr>
        <w:t xml:space="preserve"> pay equity plan must be posted</w:t>
      </w:r>
      <w:r w:rsidR="00B62955" w:rsidRPr="4E6FF27F">
        <w:rPr>
          <w:rFonts w:eastAsia="Arial"/>
          <w:noProof/>
          <w:sz w:val="28"/>
          <w:szCs w:val="28"/>
          <w:lang w:val="en-CA" w:bidi="en-CA"/>
        </w:rPr>
        <w:t xml:space="preserve"> (three years after the </w:t>
      </w:r>
      <w:r w:rsidR="00CF290B" w:rsidRPr="4E6FF27F">
        <w:rPr>
          <w:rFonts w:eastAsia="Arial"/>
          <w:noProof/>
          <w:sz w:val="28"/>
          <w:szCs w:val="28"/>
          <w:lang w:val="en-CA" w:bidi="en-CA"/>
        </w:rPr>
        <w:t xml:space="preserve">day on which </w:t>
      </w:r>
      <w:r w:rsidR="00100C8A" w:rsidRPr="4E6FF27F">
        <w:rPr>
          <w:rFonts w:eastAsia="Arial"/>
          <w:noProof/>
          <w:sz w:val="28"/>
          <w:szCs w:val="28"/>
          <w:lang w:val="en-CA" w:bidi="en-CA"/>
        </w:rPr>
        <w:t xml:space="preserve">the employer </w:t>
      </w:r>
      <w:r w:rsidR="004D4140" w:rsidRPr="4E6FF27F">
        <w:rPr>
          <w:rFonts w:eastAsia="Arial"/>
          <w:noProof/>
          <w:sz w:val="28"/>
          <w:szCs w:val="28"/>
          <w:lang w:val="en-CA" w:bidi="en-CA"/>
        </w:rPr>
        <w:t xml:space="preserve">or group of employers </w:t>
      </w:r>
      <w:r w:rsidR="00100C8A" w:rsidRPr="4E6FF27F">
        <w:rPr>
          <w:rFonts w:eastAsia="Arial"/>
          <w:noProof/>
          <w:sz w:val="28"/>
          <w:szCs w:val="28"/>
          <w:lang w:val="en-CA" w:bidi="en-CA"/>
        </w:rPr>
        <w:t>became subject</w:t>
      </w:r>
      <w:r w:rsidR="4AD4A277" w:rsidRPr="4E6FF27F">
        <w:rPr>
          <w:rFonts w:eastAsia="Arial"/>
          <w:noProof/>
          <w:sz w:val="28"/>
          <w:szCs w:val="28"/>
          <w:lang w:val="en-CA" w:bidi="en-CA"/>
        </w:rPr>
        <w:t xml:space="preserve"> to the Pay Equity Act</w:t>
      </w:r>
      <w:r w:rsidR="00CF290B" w:rsidRPr="4E6FF27F">
        <w:rPr>
          <w:rFonts w:eastAsia="Arial"/>
          <w:noProof/>
          <w:sz w:val="28"/>
          <w:szCs w:val="28"/>
          <w:lang w:val="en-CA" w:bidi="en-CA"/>
        </w:rPr>
        <w:t>)</w:t>
      </w:r>
      <w:r w:rsidRPr="4E6FF27F">
        <w:rPr>
          <w:rFonts w:eastAsia="Arial"/>
          <w:noProof/>
          <w:sz w:val="28"/>
          <w:szCs w:val="28"/>
          <w:lang w:val="en-CA" w:bidi="en-CA"/>
        </w:rPr>
        <w:t>:</w:t>
      </w:r>
    </w:p>
    <w:p w14:paraId="09D7506E" w14:textId="77777777" w:rsidR="007A1276" w:rsidRPr="007A1276" w:rsidRDefault="00157BBB" w:rsidP="007A1276">
      <w:pPr>
        <w:rPr>
          <w:rFonts w:eastAsia="Arial"/>
          <w:noProof/>
          <w:sz w:val="28"/>
          <w:szCs w:val="28"/>
          <w:lang w:val="en-CA" w:bidi="en-CA"/>
        </w:rPr>
      </w:pPr>
      <w:sdt>
        <w:sdtPr>
          <w:rPr>
            <w:rFonts w:eastAsia="Arial"/>
            <w:noProof/>
            <w:sz w:val="28"/>
            <w:szCs w:val="28"/>
            <w:lang w:bidi="en-CA"/>
          </w:rPr>
          <w:id w:val="65931973"/>
          <w:placeholder>
            <w:docPart w:val="F510AE9C01494A349C7E56E88A2BE2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1276" w:rsidRPr="007A1276">
            <w:rPr>
              <w:rStyle w:val="PlaceholderText"/>
              <w:sz w:val="28"/>
              <w:szCs w:val="28"/>
              <w:lang w:val="en-CA"/>
            </w:rPr>
            <w:t>Click or tap to enter a date.</w:t>
          </w:r>
        </w:sdtContent>
      </w:sdt>
      <w:r w:rsidR="007A1276" w:rsidRPr="007A1276">
        <w:rPr>
          <w:rFonts w:eastAsia="Arial"/>
          <w:noProof/>
          <w:sz w:val="28"/>
          <w:szCs w:val="28"/>
          <w:lang w:val="en-CA" w:bidi="en-CA"/>
        </w:rPr>
        <w:t xml:space="preserve"> </w:t>
      </w:r>
    </w:p>
    <w:p w14:paraId="24353446" w14:textId="77777777" w:rsidR="007A1276" w:rsidRPr="007A1276" w:rsidRDefault="007A1276" w:rsidP="007A1276">
      <w:pPr>
        <w:ind w:left="720"/>
        <w:rPr>
          <w:rFonts w:eastAsia="Arial"/>
          <w:noProof/>
          <w:sz w:val="28"/>
          <w:szCs w:val="28"/>
          <w:lang w:val="en-CA" w:bidi="en-CA"/>
        </w:rPr>
      </w:pPr>
    </w:p>
    <w:p w14:paraId="2F34B276" w14:textId="05B2C093" w:rsidR="00CF290B" w:rsidRPr="00CF290B" w:rsidRDefault="00CF290B" w:rsidP="007A127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According to the Act, for each pay equity plan, a draft must be posted prior to developing a final version. For each plan, </w:t>
      </w:r>
      <w:r w:rsidR="007A1276" w:rsidRPr="007A1276">
        <w:rPr>
          <w:sz w:val="28"/>
          <w:szCs w:val="28"/>
          <w:lang w:val="en-CA"/>
        </w:rPr>
        <w:t>employees</w:t>
      </w:r>
      <w:r>
        <w:rPr>
          <w:sz w:val="28"/>
          <w:szCs w:val="28"/>
          <w:lang w:val="en-CA"/>
        </w:rPr>
        <w:t xml:space="preserve"> covered by that plan have </w:t>
      </w:r>
      <w:r w:rsidR="007A1276" w:rsidRPr="007A1276">
        <w:rPr>
          <w:sz w:val="28"/>
          <w:szCs w:val="28"/>
          <w:lang w:val="en-CA"/>
        </w:rPr>
        <w:t>60 days</w:t>
      </w:r>
      <w:r>
        <w:rPr>
          <w:sz w:val="28"/>
          <w:szCs w:val="28"/>
          <w:lang w:val="en-CA"/>
        </w:rPr>
        <w:t xml:space="preserve"> after the day of the posting to provide</w:t>
      </w:r>
      <w:r w:rsidR="007A1276" w:rsidRPr="007A1276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written comments to the employer </w:t>
      </w:r>
      <w:r w:rsidRPr="00CF290B">
        <w:rPr>
          <w:sz w:val="28"/>
          <w:lang w:val="en-CA"/>
        </w:rPr>
        <w:t xml:space="preserve">— </w:t>
      </w:r>
      <w:r>
        <w:rPr>
          <w:sz w:val="28"/>
          <w:szCs w:val="28"/>
          <w:lang w:val="en-CA"/>
        </w:rPr>
        <w:t>or to the pay equity committee, if such a committee has been established.</w:t>
      </w:r>
    </w:p>
    <w:p w14:paraId="690D6A1A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42AC4A93" w14:textId="77777777" w:rsidR="007A1276" w:rsidRPr="007A1276" w:rsidRDefault="007A1276" w:rsidP="007A1276">
      <w:pPr>
        <w:rPr>
          <w:b/>
          <w:sz w:val="28"/>
          <w:szCs w:val="28"/>
          <w:lang w:val="en-CA"/>
        </w:rPr>
      </w:pPr>
      <w:r w:rsidRPr="007A1276">
        <w:rPr>
          <w:b/>
          <w:sz w:val="28"/>
          <w:szCs w:val="28"/>
          <w:lang w:val="en-CA"/>
        </w:rPr>
        <w:t>Requirement to establish a pay equity committee</w:t>
      </w:r>
    </w:p>
    <w:p w14:paraId="66B5CF27" w14:textId="585B68B7" w:rsidR="007A1276" w:rsidRPr="007A1276" w:rsidRDefault="007A1276" w:rsidP="007A1276">
      <w:pPr>
        <w:rPr>
          <w:sz w:val="28"/>
          <w:szCs w:val="28"/>
          <w:lang w:val="en-CA"/>
        </w:rPr>
      </w:pPr>
      <w:r w:rsidRPr="4E6FF27F">
        <w:rPr>
          <w:sz w:val="28"/>
          <w:szCs w:val="28"/>
          <w:lang w:val="en-CA"/>
        </w:rPr>
        <w:t xml:space="preserve">A </w:t>
      </w:r>
      <w:r w:rsidRPr="4E6FF27F">
        <w:rPr>
          <w:b/>
          <w:bCs/>
          <w:sz w:val="28"/>
          <w:szCs w:val="28"/>
          <w:lang w:val="en-CA"/>
        </w:rPr>
        <w:t>pay equity committee’s</w:t>
      </w:r>
      <w:r w:rsidR="001326A7" w:rsidRPr="4E6FF27F">
        <w:rPr>
          <w:sz w:val="28"/>
          <w:szCs w:val="28"/>
          <w:lang w:val="en-CA"/>
        </w:rPr>
        <w:t xml:space="preserve"> job is to create the pay equity plan</w:t>
      </w:r>
      <w:r w:rsidRPr="4E6FF27F">
        <w:rPr>
          <w:sz w:val="28"/>
          <w:szCs w:val="28"/>
          <w:lang w:val="en-CA"/>
        </w:rPr>
        <w:t xml:space="preserve">. The following employers and groups of employers must </w:t>
      </w:r>
      <w:r w:rsidR="001326A7" w:rsidRPr="4E6FF27F">
        <w:rPr>
          <w:sz w:val="28"/>
          <w:szCs w:val="28"/>
          <w:lang w:val="en-CA"/>
        </w:rPr>
        <w:t xml:space="preserve">make all reasonable efforts to </w:t>
      </w:r>
      <w:r w:rsidR="24B6FDD6" w:rsidRPr="4E6FF27F">
        <w:rPr>
          <w:sz w:val="28"/>
          <w:szCs w:val="28"/>
          <w:lang w:val="en-CA"/>
        </w:rPr>
        <w:t>establish</w:t>
      </w:r>
      <w:r w:rsidRPr="4E6FF27F">
        <w:rPr>
          <w:sz w:val="28"/>
          <w:szCs w:val="28"/>
          <w:lang w:val="en-CA"/>
        </w:rPr>
        <w:t xml:space="preserve"> a pay equity committee: </w:t>
      </w:r>
    </w:p>
    <w:p w14:paraId="67D8FEA1" w14:textId="77777777" w:rsidR="007A1276" w:rsidRPr="007A1276" w:rsidRDefault="007A1276" w:rsidP="007A1276">
      <w:pPr>
        <w:pStyle w:val="ListParagraph"/>
        <w:numPr>
          <w:ilvl w:val="0"/>
          <w:numId w:val="1"/>
        </w:numPr>
        <w:rPr>
          <w:rFonts w:eastAsia="Arial"/>
          <w:sz w:val="28"/>
          <w:szCs w:val="28"/>
          <w:lang w:val="en-CA"/>
        </w:rPr>
      </w:pPr>
      <w:r w:rsidRPr="007A1276">
        <w:rPr>
          <w:sz w:val="28"/>
          <w:szCs w:val="28"/>
          <w:lang w:val="en-CA"/>
        </w:rPr>
        <w:t xml:space="preserve">Employers and groups of employers with 10 to 99 employees, if some or all are unionized; </w:t>
      </w:r>
    </w:p>
    <w:p w14:paraId="0AAD632C" w14:textId="77777777" w:rsidR="007A1276" w:rsidRPr="007A1276" w:rsidRDefault="007A1276" w:rsidP="007A1276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A1276">
        <w:rPr>
          <w:sz w:val="28"/>
          <w:szCs w:val="28"/>
          <w:lang w:val="en-CA"/>
        </w:rPr>
        <w:t xml:space="preserve">Employers and groups of employers with 100 or more employees. </w:t>
      </w:r>
    </w:p>
    <w:p w14:paraId="38C24C0D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10EC69FD" w14:textId="45CD1D01" w:rsidR="007A1276" w:rsidRPr="007A1276" w:rsidRDefault="007A1276" w:rsidP="007A1276">
      <w:pPr>
        <w:rPr>
          <w:sz w:val="28"/>
          <w:szCs w:val="28"/>
          <w:lang w:val="en-CA"/>
        </w:rPr>
      </w:pPr>
      <w:r w:rsidRPr="4E6FF27F">
        <w:rPr>
          <w:sz w:val="28"/>
          <w:szCs w:val="28"/>
          <w:lang w:val="en-CA"/>
        </w:rPr>
        <w:t xml:space="preserve">Employers </w:t>
      </w:r>
      <w:r w:rsidR="3451F02A" w:rsidRPr="4E6FF27F">
        <w:rPr>
          <w:sz w:val="28"/>
          <w:szCs w:val="28"/>
          <w:lang w:val="en-CA"/>
        </w:rPr>
        <w:t>and</w:t>
      </w:r>
      <w:r w:rsidRPr="4E6FF27F">
        <w:rPr>
          <w:sz w:val="28"/>
          <w:szCs w:val="28"/>
          <w:lang w:val="en-CA"/>
        </w:rPr>
        <w:t xml:space="preserve"> groups of employers with 10 to 99 non-unionized employees may establish a pay equity committee, either at the request of an employee or on a voluntary basis.</w:t>
      </w:r>
    </w:p>
    <w:p w14:paraId="58AACB87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2B4ED1DC" w14:textId="5FDD2D85" w:rsidR="007A1276" w:rsidRPr="007A1276" w:rsidRDefault="009E5B4E" w:rsidP="007A127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It is possible that a pay equity committee has yet to be established at the time of the application, in the case of the first two types of employers only.</w:t>
      </w:r>
    </w:p>
    <w:p w14:paraId="09D5BA45" w14:textId="77777777" w:rsidR="007A1276" w:rsidRPr="007A1276" w:rsidRDefault="007A1276" w:rsidP="007A1276">
      <w:pPr>
        <w:rPr>
          <w:sz w:val="28"/>
          <w:szCs w:val="28"/>
          <w:lang w:val="en-CA"/>
        </w:rPr>
      </w:pPr>
    </w:p>
    <w:p w14:paraId="67579845" w14:textId="16B1C274" w:rsidR="007A1276" w:rsidRPr="007A1276" w:rsidRDefault="009E5B4E" w:rsidP="007A127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Usually, when more than one pay equity plan has been authorized, each plan must be created by a pay equity committee. The committee should include:</w:t>
      </w:r>
    </w:p>
    <w:p w14:paraId="2679798B" w14:textId="7A10950F" w:rsidR="007A1276" w:rsidRPr="00324E16" w:rsidRDefault="009E5B4E" w:rsidP="007A127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At least three</w:t>
      </w:r>
      <w:r w:rsidR="007A1276" w:rsidRPr="00324E16">
        <w:rPr>
          <w:sz w:val="28"/>
          <w:szCs w:val="28"/>
        </w:rPr>
        <w:t xml:space="preserve"> members;</w:t>
      </w:r>
    </w:p>
    <w:p w14:paraId="0C01A2B4" w14:textId="77777777" w:rsidR="009E5B4E" w:rsidRPr="009E5B4E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at least two-thirds must represent the employees who are covered by the plan; 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35CB7D80" w14:textId="77777777" w:rsidR="009E5B4E" w:rsidRPr="009E5B4E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at least 50% of the members must be women; 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5A9A747C" w14:textId="2FAB1649" w:rsidR="009E5B4E" w:rsidRPr="009E5B4E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 xml:space="preserve">at least one member selected by the employer </w:t>
      </w:r>
      <w:r w:rsidR="004D4140">
        <w:rPr>
          <w:rStyle w:val="normaltextrun"/>
          <w:rFonts w:ascii="Arial" w:hAnsi="Arial" w:cs="Arial"/>
          <w:sz w:val="28"/>
          <w:szCs w:val="28"/>
        </w:rPr>
        <w:t xml:space="preserve">or group of employers </w:t>
      </w:r>
      <w:r w:rsidRPr="009E5B4E">
        <w:rPr>
          <w:rStyle w:val="normaltextrun"/>
          <w:rFonts w:ascii="Arial" w:hAnsi="Arial" w:cs="Arial"/>
          <w:sz w:val="28"/>
          <w:szCs w:val="28"/>
        </w:rPr>
        <w:t>to represent it; 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7273A2D8" w14:textId="77777777" w:rsidR="009E5B4E" w:rsidRPr="009E5B4E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where there are unionized employees, at least one member selected by each of the bargaining agents; and,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593B2497" w14:textId="77777777" w:rsidR="009E5B4E" w:rsidRPr="009E5B4E" w:rsidRDefault="009E5B4E" w:rsidP="009E5B4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at least one member selected by non-unionized employees to represent them.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2F716931" w14:textId="77777777" w:rsidR="007A1276" w:rsidRPr="00324E16" w:rsidRDefault="007A1276" w:rsidP="007A1276">
      <w:pPr>
        <w:pStyle w:val="NoSpacing"/>
        <w:rPr>
          <w:rFonts w:ascii="Arial" w:hAnsi="Arial" w:cs="Arial"/>
          <w:sz w:val="28"/>
          <w:szCs w:val="28"/>
          <w:lang w:val="en-CA"/>
        </w:rPr>
      </w:pPr>
    </w:p>
    <w:p w14:paraId="2CDD555E" w14:textId="427C48EC" w:rsidR="007A1276" w:rsidRPr="007A1276" w:rsidRDefault="001A3064" w:rsidP="007A1276">
      <w:pPr>
        <w:pStyle w:val="Heading2"/>
        <w:rPr>
          <w:rFonts w:eastAsia="Arial"/>
          <w:noProof/>
          <w:sz w:val="28"/>
          <w:szCs w:val="28"/>
          <w:lang w:val="en-CA" w:bidi="en-CA"/>
        </w:rPr>
      </w:pPr>
      <w:r>
        <w:rPr>
          <w:rFonts w:eastAsia="Arial"/>
          <w:noProof/>
          <w:sz w:val="28"/>
          <w:szCs w:val="28"/>
          <w:lang w:val="en-CA" w:bidi="en-CA"/>
        </w:rPr>
        <w:t xml:space="preserve">Employee </w:t>
      </w:r>
      <w:r w:rsidR="007A1276" w:rsidRPr="007A1276">
        <w:rPr>
          <w:rFonts w:eastAsia="Arial"/>
          <w:noProof/>
          <w:sz w:val="28"/>
          <w:szCs w:val="28"/>
          <w:lang w:val="en-CA" w:bidi="en-CA"/>
        </w:rPr>
        <w:t>Rights</w:t>
      </w:r>
    </w:p>
    <w:p w14:paraId="4220C573" w14:textId="69913499" w:rsidR="007A1276" w:rsidRPr="007A1276" w:rsidRDefault="007A1276" w:rsidP="007A1276">
      <w:pPr>
        <w:rPr>
          <w:rFonts w:cs="Times New Roman"/>
          <w:sz w:val="28"/>
          <w:szCs w:val="28"/>
          <w:lang w:val="en-CA"/>
        </w:rPr>
      </w:pPr>
      <w:r w:rsidRPr="007A1276">
        <w:rPr>
          <w:sz w:val="28"/>
          <w:szCs w:val="28"/>
          <w:lang w:val="en-CA"/>
        </w:rPr>
        <w:t xml:space="preserve">An employer, bargaining agent or any other person acting on their behalf cannot </w:t>
      </w:r>
      <w:r w:rsidRPr="007A1276">
        <w:rPr>
          <w:rFonts w:eastAsia="Arial"/>
          <w:noProof/>
          <w:sz w:val="28"/>
          <w:szCs w:val="28"/>
          <w:lang w:val="en-CA" w:bidi="en-CA"/>
        </w:rPr>
        <w:t>penalize employees from exercising their r</w:t>
      </w:r>
      <w:r w:rsidR="009E5B4E">
        <w:rPr>
          <w:rFonts w:eastAsia="Arial"/>
          <w:noProof/>
          <w:sz w:val="28"/>
          <w:szCs w:val="28"/>
          <w:lang w:val="en-CA" w:bidi="en-CA"/>
        </w:rPr>
        <w:t>ights under the Pay Equity Act (</w:t>
      </w:r>
      <w:r w:rsidR="009E5B4E">
        <w:rPr>
          <w:sz w:val="28"/>
          <w:szCs w:val="28"/>
          <w:lang w:val="en-CA"/>
        </w:rPr>
        <w:t xml:space="preserve">see sections </w:t>
      </w:r>
      <w:r w:rsidRPr="007A1276">
        <w:rPr>
          <w:sz w:val="28"/>
          <w:szCs w:val="28"/>
          <w:lang w:val="en-CA"/>
        </w:rPr>
        <w:t>102 and 103</w:t>
      </w:r>
      <w:r w:rsidR="009E5B4E">
        <w:rPr>
          <w:rFonts w:eastAsia="Arial"/>
          <w:noProof/>
          <w:sz w:val="28"/>
          <w:szCs w:val="28"/>
          <w:lang w:val="en-CA" w:bidi="en-CA"/>
        </w:rPr>
        <w:t>)</w:t>
      </w:r>
      <w:r w:rsidRPr="007A1276">
        <w:rPr>
          <w:rFonts w:eastAsia="Arial"/>
          <w:noProof/>
          <w:sz w:val="28"/>
          <w:szCs w:val="28"/>
          <w:lang w:val="en-CA" w:bidi="en-CA"/>
        </w:rPr>
        <w:t xml:space="preserve">. </w:t>
      </w:r>
    </w:p>
    <w:p w14:paraId="7E439F7F" w14:textId="77777777" w:rsidR="007A1276" w:rsidRPr="007A1276" w:rsidRDefault="007A1276" w:rsidP="007A1276">
      <w:pPr>
        <w:rPr>
          <w:rFonts w:cs="Times New Roman"/>
          <w:sz w:val="28"/>
          <w:szCs w:val="28"/>
          <w:lang w:val="en-CA"/>
        </w:rPr>
      </w:pPr>
    </w:p>
    <w:p w14:paraId="034AB95C" w14:textId="6327589C" w:rsidR="007A1276" w:rsidRDefault="007A1276" w:rsidP="007A1276">
      <w:pPr>
        <w:rPr>
          <w:sz w:val="28"/>
          <w:szCs w:val="28"/>
          <w:lang w:val="en-CA"/>
        </w:rPr>
      </w:pPr>
      <w:r w:rsidRPr="007A1276">
        <w:rPr>
          <w:rFonts w:cs="Times New Roman"/>
          <w:sz w:val="28"/>
          <w:szCs w:val="28"/>
          <w:lang w:val="en-CA"/>
        </w:rPr>
        <w:t xml:space="preserve">To know more about pay equity rights and obligations, visit the Canadian Human Rights Commission’s website for pay equity at </w:t>
      </w:r>
      <w:r w:rsidR="009E5B4E">
        <w:rPr>
          <w:rFonts w:cs="Times New Roman"/>
          <w:sz w:val="28"/>
          <w:szCs w:val="28"/>
          <w:lang w:val="en-CA"/>
        </w:rPr>
        <w:t>the following address:</w:t>
      </w:r>
      <w:r w:rsidRPr="007A1276">
        <w:rPr>
          <w:rFonts w:cs="Times New Roman"/>
          <w:sz w:val="28"/>
          <w:szCs w:val="28"/>
          <w:lang w:val="en-CA"/>
        </w:rPr>
        <w:t xml:space="preserve"> </w:t>
      </w:r>
      <w:bookmarkStart w:id="0" w:name="_GoBack"/>
      <w:bookmarkEnd w:id="0"/>
      <w:r w:rsidR="00157BBB">
        <w:fldChar w:fldCharType="begin"/>
      </w:r>
      <w:r w:rsidR="00157BBB" w:rsidRPr="00157BBB">
        <w:rPr>
          <w:lang w:val="en-CA"/>
        </w:rPr>
        <w:instrText xml:space="preserve"> HYPERLINK "http://www.payequitychrc.ca" </w:instrText>
      </w:r>
      <w:r w:rsidR="00157BBB">
        <w:fldChar w:fldCharType="separate"/>
      </w:r>
      <w:r w:rsidR="009E5B4E" w:rsidRPr="00CF48EF">
        <w:rPr>
          <w:rStyle w:val="Hyperlink"/>
          <w:b/>
          <w:bCs/>
          <w:sz w:val="28"/>
          <w:szCs w:val="28"/>
          <w:lang w:val="en-CA"/>
        </w:rPr>
        <w:t>www.payequitychrc.ca</w:t>
      </w:r>
      <w:r w:rsidR="00157BBB">
        <w:rPr>
          <w:rStyle w:val="Hyperlink"/>
          <w:b/>
          <w:bCs/>
          <w:sz w:val="28"/>
          <w:szCs w:val="28"/>
          <w:lang w:val="en-CA"/>
        </w:rPr>
        <w:fldChar w:fldCharType="end"/>
      </w:r>
      <w:r w:rsidR="009E5B4E">
        <w:rPr>
          <w:sz w:val="28"/>
          <w:szCs w:val="28"/>
          <w:lang w:val="en-CA"/>
        </w:rPr>
        <w:t>.</w:t>
      </w:r>
    </w:p>
    <w:p w14:paraId="2B1167C2" w14:textId="77777777" w:rsidR="009E5B4E" w:rsidRPr="007A1276" w:rsidRDefault="009E5B4E" w:rsidP="007A1276">
      <w:pPr>
        <w:rPr>
          <w:rFonts w:cs="Times New Roman"/>
          <w:sz w:val="28"/>
          <w:szCs w:val="28"/>
          <w:lang w:val="en-CA"/>
        </w:rPr>
      </w:pPr>
    </w:p>
    <w:p w14:paraId="36C383A8" w14:textId="77777777" w:rsidR="009E5B4E" w:rsidRPr="009E5B4E" w:rsidRDefault="009E5B4E" w:rsidP="009E5B4E">
      <w:pPr>
        <w:spacing w:before="100" w:beforeAutospacing="1" w:after="100" w:afterAutospacing="1"/>
        <w:contextualSpacing/>
        <w:rPr>
          <w:rStyle w:val="eop"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can also contact us by phone at the National Call Centre:</w:t>
      </w:r>
      <w:r>
        <w:rPr>
          <w:sz w:val="28"/>
          <w:szCs w:val="28"/>
          <w:lang w:val="en-CA"/>
        </w:rPr>
        <w:br/>
      </w:r>
      <w:r w:rsidRPr="009E5B4E">
        <w:rPr>
          <w:rStyle w:val="normaltextrun"/>
          <w:sz w:val="28"/>
          <w:szCs w:val="28"/>
          <w:lang w:val="en-CA"/>
        </w:rPr>
        <w:t>Toll Free: 1-888-214-1090</w:t>
      </w:r>
      <w:r w:rsidRPr="009E5B4E">
        <w:rPr>
          <w:rStyle w:val="eop"/>
          <w:sz w:val="28"/>
          <w:szCs w:val="28"/>
          <w:lang w:val="en-CA"/>
        </w:rPr>
        <w:t> </w:t>
      </w:r>
    </w:p>
    <w:p w14:paraId="0CC1F973" w14:textId="77777777" w:rsidR="0012043A" w:rsidRPr="009E5B4E" w:rsidRDefault="009E5B4E" w:rsidP="0012043A">
      <w:pPr>
        <w:spacing w:before="100" w:beforeAutospacing="1" w:after="100" w:afterAutospacing="1"/>
        <w:contextualSpacing/>
        <w:rPr>
          <w:sz w:val="28"/>
          <w:szCs w:val="28"/>
          <w:lang w:val="en-CA"/>
        </w:rPr>
      </w:pPr>
      <w:r w:rsidRPr="002E0CC6">
        <w:rPr>
          <w:rStyle w:val="normaltextrun"/>
          <w:sz w:val="28"/>
          <w:szCs w:val="28"/>
          <w:lang w:val="en-CA"/>
        </w:rPr>
        <w:t xml:space="preserve">TTY: </w:t>
      </w:r>
      <w:r w:rsidR="0012043A" w:rsidRPr="00C04B9C">
        <w:rPr>
          <w:sz w:val="28"/>
          <w:szCs w:val="28"/>
          <w:lang w:val="en-CA"/>
        </w:rPr>
        <w:t>1-800-465-7735</w:t>
      </w:r>
    </w:p>
    <w:p w14:paraId="78D02781" w14:textId="77777777" w:rsidR="009E5B4E" w:rsidRPr="009E5B4E" w:rsidRDefault="009E5B4E" w:rsidP="009E5B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Hours of operation: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648885D5" w14:textId="77777777" w:rsidR="009E5B4E" w:rsidRPr="009E5B4E" w:rsidRDefault="009E5B4E" w:rsidP="009E5B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E5B4E">
        <w:rPr>
          <w:rStyle w:val="normaltextrun"/>
          <w:rFonts w:ascii="Arial" w:hAnsi="Arial" w:cs="Arial"/>
          <w:sz w:val="28"/>
          <w:szCs w:val="28"/>
        </w:rPr>
        <w:t>Monday to Friday, 8:00 a.m. to 8:00 p.m. (Eastern Time)</w:t>
      </w:r>
      <w:r w:rsidRPr="009E5B4E">
        <w:rPr>
          <w:rStyle w:val="eop"/>
          <w:rFonts w:ascii="Arial" w:hAnsi="Arial" w:cs="Arial"/>
          <w:sz w:val="28"/>
          <w:szCs w:val="28"/>
        </w:rPr>
        <w:t> </w:t>
      </w:r>
    </w:p>
    <w:p w14:paraId="4675260E" w14:textId="77777777" w:rsidR="009E5B4E" w:rsidRPr="009E5B4E" w:rsidRDefault="009E5B4E" w:rsidP="009E5B4E">
      <w:pPr>
        <w:spacing w:before="100" w:beforeAutospacing="1" w:after="100" w:afterAutospacing="1"/>
        <w:rPr>
          <w:sz w:val="28"/>
          <w:szCs w:val="28"/>
          <w:lang w:val="en-CA"/>
        </w:rPr>
      </w:pPr>
    </w:p>
    <w:sectPr w:rsidR="009E5B4E" w:rsidRPr="009E5B4E" w:rsidSect="00FD7E9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 w:code="1"/>
      <w:pgMar w:top="1701" w:right="1588" w:bottom="1440" w:left="1588" w:header="284" w:footer="9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60E8F" w16cex:dateUtc="2021-05-12T12:21:00Z"/>
  <w16cex:commentExtensible w16cex:durableId="24461B52" w16cex:dateUtc="2021-05-12T13:16:00Z"/>
  <w16cex:commentExtensible w16cex:durableId="244620C1" w16cex:dateUtc="2021-05-12T13:39:00Z"/>
  <w16cex:commentExtensible w16cex:durableId="7EDB4F84" w16cex:dateUtc="2021-05-13T16:15:06.2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0F3FC0" w16cid:durableId="24460E8F"/>
  <w16cid:commentId w16cid:paraId="75EB552C" w16cid:durableId="24460E85"/>
  <w16cid:commentId w16cid:paraId="106A5794" w16cid:durableId="24461B52"/>
  <w16cid:commentId w16cid:paraId="121E6268" w16cid:durableId="244620C1"/>
  <w16cid:commentId w16cid:paraId="084332CF" w16cid:durableId="76C05069"/>
  <w16cid:commentId w16cid:paraId="346DFDD3" w16cid:durableId="7EDB4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1225" w14:textId="77777777" w:rsidR="00344239" w:rsidRDefault="00344239">
      <w:r>
        <w:separator/>
      </w:r>
    </w:p>
  </w:endnote>
  <w:endnote w:type="continuationSeparator" w:id="0">
    <w:p w14:paraId="2BE5A700" w14:textId="77777777" w:rsidR="00344239" w:rsidRDefault="003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4C3B" w14:textId="77777777" w:rsidR="00E47F65" w:rsidRPr="00AF69AF" w:rsidRDefault="00E47F65" w:rsidP="00023EBC">
    <w:pPr>
      <w:pStyle w:val="Footer"/>
      <w:jc w:val="center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0215645B" w14:textId="77777777" w:rsidR="00E47F65" w:rsidRDefault="00E47F65" w:rsidP="00023EBC">
    <w:pPr>
      <w:pStyle w:val="Footer"/>
      <w:jc w:val="center"/>
      <w:rPr>
        <w:sz w:val="16"/>
      </w:rPr>
    </w:pPr>
  </w:p>
  <w:p w14:paraId="09B7A046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 Slater Street, Ottawa, Ontario  K1A 1E1</w:t>
    </w:r>
  </w:p>
  <w:p w14:paraId="648C4D29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(Ontario)  K1A 1E1</w:t>
    </w:r>
  </w:p>
  <w:p w14:paraId="75790369" w14:textId="77777777" w:rsidR="00E47F65" w:rsidRPr="002B0431" w:rsidRDefault="00E47F65" w:rsidP="00023EBC">
    <w:pPr>
      <w:pStyle w:val="Footer"/>
      <w:jc w:val="center"/>
      <w:rPr>
        <w:sz w:val="16"/>
      </w:rPr>
    </w:pPr>
    <w:r>
      <w:rPr>
        <w:sz w:val="16"/>
      </w:rPr>
      <w:t>Toll-free/Sans frais 1-888-214-1090, TTY/ATS 1-888-643-3304, Fax/Téléc. 613 996-9661</w:t>
    </w:r>
  </w:p>
  <w:p w14:paraId="3E84C8C8" w14:textId="77777777" w:rsidR="00E47F65" w:rsidRPr="002B0431" w:rsidRDefault="00E47F65" w:rsidP="00023EBC">
    <w:pPr>
      <w:pStyle w:val="Footer"/>
      <w:jc w:val="center"/>
    </w:pPr>
    <w:r>
      <w:rPr>
        <w:sz w:val="16"/>
      </w:rPr>
      <w:t>www.chrc-ccdp.gc.ca</w:t>
    </w:r>
  </w:p>
  <w:p w14:paraId="07178164" w14:textId="77777777" w:rsidR="00E47F65" w:rsidRPr="002B0431" w:rsidRDefault="00E47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FC8A" w14:textId="03DD508E" w:rsidR="00B9764A" w:rsidRPr="00FD7E9E" w:rsidRDefault="00B9764A">
    <w:pPr>
      <w:pStyle w:val="Footer"/>
      <w:rPr>
        <w:sz w:val="16"/>
      </w:rPr>
    </w:pPr>
  </w:p>
  <w:p w14:paraId="4CF83A56" w14:textId="77777777" w:rsidR="00B9764A" w:rsidRPr="00FD7E9E" w:rsidRDefault="00B9764A" w:rsidP="00B9764A">
    <w:pPr>
      <w:rPr>
        <w:lang w:val="en-CA"/>
      </w:rPr>
    </w:pPr>
  </w:p>
  <w:p w14:paraId="69E2C6FD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 Slater Street, Ottawa, Ontario  K1A 1E1</w:t>
    </w:r>
  </w:p>
  <w:p w14:paraId="3BF8B845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(Ontario)  K1A 1E1</w:t>
    </w:r>
  </w:p>
  <w:p w14:paraId="4FC1F92B" w14:textId="77777777" w:rsidR="00B9764A" w:rsidRPr="00084E0C" w:rsidRDefault="00B9764A" w:rsidP="00B9764A">
    <w:pPr>
      <w:pStyle w:val="Footer"/>
      <w:jc w:val="center"/>
      <w:rPr>
        <w:sz w:val="16"/>
        <w:lang w:val="en-CA"/>
      </w:rPr>
    </w:pPr>
    <w:r w:rsidRPr="00084E0C">
      <w:rPr>
        <w:sz w:val="16"/>
        <w:lang w:val="en-CA"/>
      </w:rPr>
      <w:t>Toll-free/Sans frais 1-888-214-1090, TTY/ATS 1-888-643-3304</w:t>
    </w:r>
  </w:p>
  <w:p w14:paraId="5F80D91C" w14:textId="77777777" w:rsidR="00B9764A" w:rsidRPr="00FD7E9E" w:rsidRDefault="00B9764A" w:rsidP="00B9764A">
    <w:pPr>
      <w:pStyle w:val="Footer"/>
      <w:jc w:val="center"/>
      <w:rPr>
        <w:lang w:val="en-CA"/>
      </w:rPr>
    </w:pPr>
    <w:r w:rsidRPr="00FD7E9E">
      <w:rPr>
        <w:sz w:val="16"/>
        <w:lang w:val="en-CA"/>
      </w:rPr>
      <w:t>www.chrc-ccdp.gc.ca</w:t>
    </w:r>
  </w:p>
  <w:p w14:paraId="028C994D" w14:textId="77777777" w:rsidR="00E47F65" w:rsidRDefault="00E47F65" w:rsidP="00FD7E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C7D3" w14:textId="77777777" w:rsidR="00344239" w:rsidRDefault="00344239">
      <w:r>
        <w:separator/>
      </w:r>
    </w:p>
  </w:footnote>
  <w:footnote w:type="continuationSeparator" w:id="0">
    <w:p w14:paraId="29887CFF" w14:textId="77777777" w:rsidR="00344239" w:rsidRDefault="0034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83388"/>
      <w:docPartObj>
        <w:docPartGallery w:val="Page Numbers (Top of Page)"/>
        <w:docPartUnique/>
      </w:docPartObj>
    </w:sdtPr>
    <w:sdtEndPr/>
    <w:sdtContent>
      <w:p w14:paraId="10E6A11D" w14:textId="63DF2787" w:rsidR="005A2D59" w:rsidRDefault="005A2D59">
        <w:pPr>
          <w:pStyle w:val="Header"/>
          <w:jc w:val="center"/>
        </w:pPr>
        <w:r>
          <w:t>2</w:t>
        </w:r>
      </w:p>
    </w:sdtContent>
  </w:sdt>
  <w:p w14:paraId="7ABF8E41" w14:textId="77777777" w:rsidR="00E47F65" w:rsidRPr="002A671D" w:rsidRDefault="00E47F65" w:rsidP="00A735C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567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B3893" w14:textId="157C0FB8" w:rsidR="00BB3EA2" w:rsidRDefault="00BB3E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4C2EDA" w14:textId="236CBF55" w:rsidR="00E47F65" w:rsidRPr="00146177" w:rsidRDefault="00E47F65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DBE5" w14:textId="1FDE7E4C" w:rsidR="00E47F65" w:rsidRDefault="00BB3EA2" w:rsidP="00023EBC">
    <w:pPr>
      <w:pStyle w:val="ResolutionsServices-English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6C43210" wp14:editId="77BFB7C7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2487295" cy="1314450"/>
          <wp:effectExtent l="0" t="0" r="8255" b="0"/>
          <wp:wrapThrough wrapText="bothSides">
            <wp:wrapPolygon edited="0">
              <wp:start x="3970" y="4070"/>
              <wp:lineTo x="165" y="9704"/>
              <wp:lineTo x="165" y="11896"/>
              <wp:lineTo x="993" y="14713"/>
              <wp:lineTo x="1654" y="14713"/>
              <wp:lineTo x="1820" y="17217"/>
              <wp:lineTo x="2647" y="17217"/>
              <wp:lineTo x="4963" y="15965"/>
              <wp:lineTo x="4798" y="14713"/>
              <wp:lineTo x="20679" y="14087"/>
              <wp:lineTo x="21506" y="10643"/>
              <wp:lineTo x="20183" y="8765"/>
              <wp:lineTo x="16212" y="7513"/>
              <wp:lineTo x="4798" y="4070"/>
              <wp:lineTo x="3970" y="4070"/>
            </wp:wrapPolygon>
          </wp:wrapThrough>
          <wp:docPr id="12" name="Image 8" descr="N:\COMMUNICATIONS\DESIGN - GRAPHISME\Logo New branding\CD\Logo Final\Couleur\FR\CHRC_LogoCouleur_FR-HD-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:\COMMUNICATIONS\DESIGN - GRAPHISME\Logo New branding\CD\Logo Final\Couleur\FR\CHRC_LogoCouleur_FR-HD-2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3DFCB" w14:textId="647F4E0D" w:rsidR="005A651D" w:rsidRDefault="005A651D" w:rsidP="005A651D">
    <w:pPr>
      <w:pStyle w:val="Header"/>
    </w:pPr>
    <w:bookmarkStart w:id="1" w:name="OLE_LINK1"/>
    <w:bookmarkEnd w:id="1"/>
  </w:p>
  <w:tbl>
    <w:tblPr>
      <w:tblW w:w="0" w:type="auto"/>
      <w:tblInd w:w="959" w:type="dxa"/>
      <w:tblLayout w:type="fixed"/>
      <w:tblLook w:val="04A0" w:firstRow="1" w:lastRow="0" w:firstColumn="1" w:lastColumn="0" w:noHBand="0" w:noVBand="1"/>
    </w:tblPr>
    <w:tblGrid>
      <w:gridCol w:w="1843"/>
      <w:gridCol w:w="2924"/>
    </w:tblGrid>
    <w:tr w:rsidR="005A651D" w:rsidRPr="005C68E3" w14:paraId="6BD26DFD" w14:textId="77777777" w:rsidTr="000B734A">
      <w:trPr>
        <w:trHeight w:val="91"/>
      </w:trPr>
      <w:tc>
        <w:tcPr>
          <w:tcW w:w="1843" w:type="dxa"/>
        </w:tcPr>
        <w:p w14:paraId="71CD5578" w14:textId="77777777" w:rsidR="005A651D" w:rsidRPr="00525093" w:rsidRDefault="005A651D" w:rsidP="000B734A">
          <w:pPr>
            <w:pStyle w:val="Header"/>
            <w:tabs>
              <w:tab w:val="left" w:pos="3436"/>
            </w:tabs>
            <w:ind w:left="34" w:right="175"/>
            <w:rPr>
              <w:sz w:val="14"/>
              <w:szCs w:val="14"/>
            </w:rPr>
          </w:pPr>
        </w:p>
      </w:tc>
      <w:tc>
        <w:tcPr>
          <w:tcW w:w="2924" w:type="dxa"/>
          <w:tcBorders>
            <w:left w:val="nil"/>
          </w:tcBorders>
        </w:tcPr>
        <w:p w14:paraId="6D54DDEB" w14:textId="77777777" w:rsidR="005A651D" w:rsidRPr="00FA04DF" w:rsidRDefault="005A651D" w:rsidP="000B734A">
          <w:pPr>
            <w:pStyle w:val="Header"/>
            <w:rPr>
              <w:rFonts w:ascii="Verdana" w:hAnsi="Verdana"/>
              <w:sz w:val="14"/>
              <w:szCs w:val="14"/>
            </w:rPr>
          </w:pPr>
        </w:p>
      </w:tc>
    </w:tr>
  </w:tbl>
  <w:p w14:paraId="02D2793A" w14:textId="77777777" w:rsidR="00E47F65" w:rsidRPr="00A735C4" w:rsidRDefault="00E47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573"/>
    <w:multiLevelType w:val="multilevel"/>
    <w:tmpl w:val="224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836AD"/>
    <w:multiLevelType w:val="hybridMultilevel"/>
    <w:tmpl w:val="AFC8F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5AB"/>
    <w:multiLevelType w:val="multilevel"/>
    <w:tmpl w:val="1F3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611E8"/>
    <w:multiLevelType w:val="multilevel"/>
    <w:tmpl w:val="345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2397C"/>
    <w:multiLevelType w:val="hybridMultilevel"/>
    <w:tmpl w:val="C4DCB25C"/>
    <w:lvl w:ilvl="0" w:tplc="CDCA4A50">
      <w:start w:val="1"/>
      <w:numFmt w:val="decimal"/>
      <w:lvlText w:val="Option %1:"/>
      <w:lvlJc w:val="left"/>
      <w:pPr>
        <w:ind w:left="720" w:hanging="360"/>
      </w:pPr>
      <w:rPr>
        <w:rFonts w:hint="default"/>
        <w:b/>
      </w:rPr>
    </w:lvl>
    <w:lvl w:ilvl="1" w:tplc="90E2C9E4">
      <w:start w:val="1"/>
      <w:numFmt w:val="decimal"/>
      <w:lvlText w:val="Step 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3A02"/>
    <w:multiLevelType w:val="hybridMultilevel"/>
    <w:tmpl w:val="52F62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10CF"/>
    <w:multiLevelType w:val="hybridMultilevel"/>
    <w:tmpl w:val="118A50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192DE8"/>
    <w:multiLevelType w:val="hybridMultilevel"/>
    <w:tmpl w:val="F29CD806"/>
    <w:lvl w:ilvl="0" w:tplc="C35E6BF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03DA"/>
    <w:multiLevelType w:val="hybridMultilevel"/>
    <w:tmpl w:val="6C9C020E"/>
    <w:lvl w:ilvl="0" w:tplc="40464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2829"/>
    <w:multiLevelType w:val="hybridMultilevel"/>
    <w:tmpl w:val="DD5A4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2570"/>
    <w:multiLevelType w:val="hybridMultilevel"/>
    <w:tmpl w:val="EB001B3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2915BA"/>
    <w:multiLevelType w:val="hybridMultilevel"/>
    <w:tmpl w:val="86A4D83E"/>
    <w:lvl w:ilvl="0" w:tplc="040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55EC1163"/>
    <w:multiLevelType w:val="hybridMultilevel"/>
    <w:tmpl w:val="80862172"/>
    <w:lvl w:ilvl="0" w:tplc="8AAA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2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1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ED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2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C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A6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5E8D"/>
    <w:multiLevelType w:val="hybridMultilevel"/>
    <w:tmpl w:val="A824DA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A8C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C37"/>
    <w:multiLevelType w:val="hybridMultilevel"/>
    <w:tmpl w:val="206C3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E61DA"/>
    <w:multiLevelType w:val="multilevel"/>
    <w:tmpl w:val="55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0"/>
    <w:rsid w:val="00000035"/>
    <w:rsid w:val="000116F3"/>
    <w:rsid w:val="0002082B"/>
    <w:rsid w:val="000209B2"/>
    <w:rsid w:val="00023EBC"/>
    <w:rsid w:val="000331C3"/>
    <w:rsid w:val="00036721"/>
    <w:rsid w:val="00037518"/>
    <w:rsid w:val="000507BE"/>
    <w:rsid w:val="00072EAD"/>
    <w:rsid w:val="00073B0D"/>
    <w:rsid w:val="00077935"/>
    <w:rsid w:val="00083C31"/>
    <w:rsid w:val="00084CB2"/>
    <w:rsid w:val="000A72B3"/>
    <w:rsid w:val="000B7C61"/>
    <w:rsid w:val="000C43E4"/>
    <w:rsid w:val="000C4BF8"/>
    <w:rsid w:val="000D3AE9"/>
    <w:rsid w:val="000D46BF"/>
    <w:rsid w:val="000D7032"/>
    <w:rsid w:val="000D7289"/>
    <w:rsid w:val="000F1FFF"/>
    <w:rsid w:val="000F25AC"/>
    <w:rsid w:val="00100C8A"/>
    <w:rsid w:val="0010212C"/>
    <w:rsid w:val="0010425D"/>
    <w:rsid w:val="00112680"/>
    <w:rsid w:val="0012043A"/>
    <w:rsid w:val="0012463F"/>
    <w:rsid w:val="001326A7"/>
    <w:rsid w:val="00140920"/>
    <w:rsid w:val="00143CAC"/>
    <w:rsid w:val="00146177"/>
    <w:rsid w:val="00146763"/>
    <w:rsid w:val="00153152"/>
    <w:rsid w:val="00157BBB"/>
    <w:rsid w:val="001625AA"/>
    <w:rsid w:val="001663A7"/>
    <w:rsid w:val="00182B43"/>
    <w:rsid w:val="00182DA3"/>
    <w:rsid w:val="00184F3E"/>
    <w:rsid w:val="00187676"/>
    <w:rsid w:val="00191C69"/>
    <w:rsid w:val="00197F0E"/>
    <w:rsid w:val="001A297A"/>
    <w:rsid w:val="001A3064"/>
    <w:rsid w:val="001A76D0"/>
    <w:rsid w:val="001C0D43"/>
    <w:rsid w:val="001C13A2"/>
    <w:rsid w:val="001D20B8"/>
    <w:rsid w:val="001E1617"/>
    <w:rsid w:val="001F5DC2"/>
    <w:rsid w:val="00206A46"/>
    <w:rsid w:val="00207039"/>
    <w:rsid w:val="00210255"/>
    <w:rsid w:val="0021743C"/>
    <w:rsid w:val="00221517"/>
    <w:rsid w:val="002242DD"/>
    <w:rsid w:val="0023098B"/>
    <w:rsid w:val="00237042"/>
    <w:rsid w:val="00237FAD"/>
    <w:rsid w:val="0024148D"/>
    <w:rsid w:val="00252CFD"/>
    <w:rsid w:val="00254F97"/>
    <w:rsid w:val="00256D9E"/>
    <w:rsid w:val="00256FE4"/>
    <w:rsid w:val="002635DA"/>
    <w:rsid w:val="00267CC5"/>
    <w:rsid w:val="00270717"/>
    <w:rsid w:val="002919BA"/>
    <w:rsid w:val="00297C95"/>
    <w:rsid w:val="002A174B"/>
    <w:rsid w:val="002A671D"/>
    <w:rsid w:val="002B0431"/>
    <w:rsid w:val="002B2963"/>
    <w:rsid w:val="002D6755"/>
    <w:rsid w:val="002E0CC6"/>
    <w:rsid w:val="002F1D21"/>
    <w:rsid w:val="003019F9"/>
    <w:rsid w:val="003144D6"/>
    <w:rsid w:val="003165D7"/>
    <w:rsid w:val="00321270"/>
    <w:rsid w:val="00322A99"/>
    <w:rsid w:val="00324E16"/>
    <w:rsid w:val="00325F47"/>
    <w:rsid w:val="00330504"/>
    <w:rsid w:val="00344239"/>
    <w:rsid w:val="003567EA"/>
    <w:rsid w:val="003569C5"/>
    <w:rsid w:val="00356E54"/>
    <w:rsid w:val="003610C3"/>
    <w:rsid w:val="00372D0B"/>
    <w:rsid w:val="00374549"/>
    <w:rsid w:val="00384399"/>
    <w:rsid w:val="00385092"/>
    <w:rsid w:val="00387197"/>
    <w:rsid w:val="00390DC6"/>
    <w:rsid w:val="003A110A"/>
    <w:rsid w:val="003A2DEE"/>
    <w:rsid w:val="003A79BE"/>
    <w:rsid w:val="003B2EC7"/>
    <w:rsid w:val="003B6E2B"/>
    <w:rsid w:val="003C1D99"/>
    <w:rsid w:val="003D7A4F"/>
    <w:rsid w:val="003E3499"/>
    <w:rsid w:val="003E4DC4"/>
    <w:rsid w:val="003E65D5"/>
    <w:rsid w:val="003E66E8"/>
    <w:rsid w:val="003E6E31"/>
    <w:rsid w:val="003F084E"/>
    <w:rsid w:val="003F3026"/>
    <w:rsid w:val="00455E61"/>
    <w:rsid w:val="00480CA6"/>
    <w:rsid w:val="004B3D97"/>
    <w:rsid w:val="004B446A"/>
    <w:rsid w:val="004B51D1"/>
    <w:rsid w:val="004C2C9D"/>
    <w:rsid w:val="004D30F2"/>
    <w:rsid w:val="004D4140"/>
    <w:rsid w:val="004E1FCB"/>
    <w:rsid w:val="004E6CD4"/>
    <w:rsid w:val="004F151D"/>
    <w:rsid w:val="004F39DC"/>
    <w:rsid w:val="004F798C"/>
    <w:rsid w:val="00503608"/>
    <w:rsid w:val="00506A5E"/>
    <w:rsid w:val="005139B7"/>
    <w:rsid w:val="00514FA0"/>
    <w:rsid w:val="00531BD7"/>
    <w:rsid w:val="00533034"/>
    <w:rsid w:val="005332F4"/>
    <w:rsid w:val="00556791"/>
    <w:rsid w:val="00556D34"/>
    <w:rsid w:val="005636C5"/>
    <w:rsid w:val="00565C2F"/>
    <w:rsid w:val="005809FE"/>
    <w:rsid w:val="00584612"/>
    <w:rsid w:val="00597673"/>
    <w:rsid w:val="005A2D59"/>
    <w:rsid w:val="005A651D"/>
    <w:rsid w:val="005B0870"/>
    <w:rsid w:val="005C256B"/>
    <w:rsid w:val="005C68E3"/>
    <w:rsid w:val="005E6BFE"/>
    <w:rsid w:val="00606431"/>
    <w:rsid w:val="00623C1F"/>
    <w:rsid w:val="00627251"/>
    <w:rsid w:val="00633B24"/>
    <w:rsid w:val="0064671D"/>
    <w:rsid w:val="00657A29"/>
    <w:rsid w:val="006732FE"/>
    <w:rsid w:val="006873E1"/>
    <w:rsid w:val="00693B16"/>
    <w:rsid w:val="00695A01"/>
    <w:rsid w:val="006968DC"/>
    <w:rsid w:val="00696F76"/>
    <w:rsid w:val="006A4AE4"/>
    <w:rsid w:val="006A4C04"/>
    <w:rsid w:val="006E3AF4"/>
    <w:rsid w:val="006F3FE5"/>
    <w:rsid w:val="00704900"/>
    <w:rsid w:val="00706B2B"/>
    <w:rsid w:val="00714419"/>
    <w:rsid w:val="00714D20"/>
    <w:rsid w:val="00725A10"/>
    <w:rsid w:val="00734640"/>
    <w:rsid w:val="0074683F"/>
    <w:rsid w:val="007541C9"/>
    <w:rsid w:val="00764E26"/>
    <w:rsid w:val="00766D89"/>
    <w:rsid w:val="00777106"/>
    <w:rsid w:val="00783C53"/>
    <w:rsid w:val="0078483B"/>
    <w:rsid w:val="00785ECE"/>
    <w:rsid w:val="007A1276"/>
    <w:rsid w:val="007A59DC"/>
    <w:rsid w:val="007B1229"/>
    <w:rsid w:val="007B65FA"/>
    <w:rsid w:val="007B76CB"/>
    <w:rsid w:val="007D2661"/>
    <w:rsid w:val="007E28AD"/>
    <w:rsid w:val="007E503F"/>
    <w:rsid w:val="00805AC8"/>
    <w:rsid w:val="008131ED"/>
    <w:rsid w:val="00814F5D"/>
    <w:rsid w:val="00820CB0"/>
    <w:rsid w:val="00822368"/>
    <w:rsid w:val="0083402C"/>
    <w:rsid w:val="00860793"/>
    <w:rsid w:val="00862D18"/>
    <w:rsid w:val="008630AA"/>
    <w:rsid w:val="00866B16"/>
    <w:rsid w:val="00886063"/>
    <w:rsid w:val="008A7BE5"/>
    <w:rsid w:val="008B7900"/>
    <w:rsid w:val="008E6BE5"/>
    <w:rsid w:val="008F003D"/>
    <w:rsid w:val="008F6290"/>
    <w:rsid w:val="00905F56"/>
    <w:rsid w:val="009103B9"/>
    <w:rsid w:val="00915CAA"/>
    <w:rsid w:val="00921100"/>
    <w:rsid w:val="00921410"/>
    <w:rsid w:val="00931A11"/>
    <w:rsid w:val="00932450"/>
    <w:rsid w:val="009371EE"/>
    <w:rsid w:val="00942ACF"/>
    <w:rsid w:val="00981021"/>
    <w:rsid w:val="00981AB9"/>
    <w:rsid w:val="00987856"/>
    <w:rsid w:val="00996DDE"/>
    <w:rsid w:val="009A28F4"/>
    <w:rsid w:val="009B56D6"/>
    <w:rsid w:val="009B6DDE"/>
    <w:rsid w:val="009D01F5"/>
    <w:rsid w:val="009E5B4E"/>
    <w:rsid w:val="009E626C"/>
    <w:rsid w:val="009E74AF"/>
    <w:rsid w:val="009F611A"/>
    <w:rsid w:val="00A011CD"/>
    <w:rsid w:val="00A13C83"/>
    <w:rsid w:val="00A251A5"/>
    <w:rsid w:val="00A272FB"/>
    <w:rsid w:val="00A364D5"/>
    <w:rsid w:val="00A417A9"/>
    <w:rsid w:val="00A436F9"/>
    <w:rsid w:val="00A44AAE"/>
    <w:rsid w:val="00A45F80"/>
    <w:rsid w:val="00A54354"/>
    <w:rsid w:val="00A63542"/>
    <w:rsid w:val="00A6504F"/>
    <w:rsid w:val="00A735C4"/>
    <w:rsid w:val="00A97BD4"/>
    <w:rsid w:val="00AB4577"/>
    <w:rsid w:val="00AB5212"/>
    <w:rsid w:val="00AD792C"/>
    <w:rsid w:val="00AE3C34"/>
    <w:rsid w:val="00AF28CC"/>
    <w:rsid w:val="00AF69AF"/>
    <w:rsid w:val="00B11767"/>
    <w:rsid w:val="00B120C9"/>
    <w:rsid w:val="00B12FF0"/>
    <w:rsid w:val="00B205AC"/>
    <w:rsid w:val="00B309FA"/>
    <w:rsid w:val="00B33203"/>
    <w:rsid w:val="00B44EC7"/>
    <w:rsid w:val="00B51C06"/>
    <w:rsid w:val="00B51E3D"/>
    <w:rsid w:val="00B615DC"/>
    <w:rsid w:val="00B62955"/>
    <w:rsid w:val="00B71F6A"/>
    <w:rsid w:val="00B71FAD"/>
    <w:rsid w:val="00B845D0"/>
    <w:rsid w:val="00B858C8"/>
    <w:rsid w:val="00B85917"/>
    <w:rsid w:val="00B9764A"/>
    <w:rsid w:val="00BB22EF"/>
    <w:rsid w:val="00BB3EA2"/>
    <w:rsid w:val="00BB7046"/>
    <w:rsid w:val="00BC5E61"/>
    <w:rsid w:val="00BD718D"/>
    <w:rsid w:val="00BE34E3"/>
    <w:rsid w:val="00BE731E"/>
    <w:rsid w:val="00BF0954"/>
    <w:rsid w:val="00C079DA"/>
    <w:rsid w:val="00C07E29"/>
    <w:rsid w:val="00C155C8"/>
    <w:rsid w:val="00C20FC3"/>
    <w:rsid w:val="00C268B4"/>
    <w:rsid w:val="00C453DF"/>
    <w:rsid w:val="00C46A13"/>
    <w:rsid w:val="00C666CC"/>
    <w:rsid w:val="00C766DD"/>
    <w:rsid w:val="00CA47F4"/>
    <w:rsid w:val="00CD229E"/>
    <w:rsid w:val="00CD6EAE"/>
    <w:rsid w:val="00CD7801"/>
    <w:rsid w:val="00CE7020"/>
    <w:rsid w:val="00CF1F70"/>
    <w:rsid w:val="00CF290B"/>
    <w:rsid w:val="00D00ED7"/>
    <w:rsid w:val="00D0417E"/>
    <w:rsid w:val="00D16C82"/>
    <w:rsid w:val="00D337BA"/>
    <w:rsid w:val="00D50D0A"/>
    <w:rsid w:val="00D538AD"/>
    <w:rsid w:val="00D61CDB"/>
    <w:rsid w:val="00D7045D"/>
    <w:rsid w:val="00D814F9"/>
    <w:rsid w:val="00D8420B"/>
    <w:rsid w:val="00DB1775"/>
    <w:rsid w:val="00DD23C5"/>
    <w:rsid w:val="00DD3490"/>
    <w:rsid w:val="00DE18A2"/>
    <w:rsid w:val="00DE521A"/>
    <w:rsid w:val="00DF27A7"/>
    <w:rsid w:val="00DF4A36"/>
    <w:rsid w:val="00E04102"/>
    <w:rsid w:val="00E068FC"/>
    <w:rsid w:val="00E12C34"/>
    <w:rsid w:val="00E14A82"/>
    <w:rsid w:val="00E22A8B"/>
    <w:rsid w:val="00E4242E"/>
    <w:rsid w:val="00E4535D"/>
    <w:rsid w:val="00E459F9"/>
    <w:rsid w:val="00E47F65"/>
    <w:rsid w:val="00E54D35"/>
    <w:rsid w:val="00E55124"/>
    <w:rsid w:val="00E812DA"/>
    <w:rsid w:val="00E86C50"/>
    <w:rsid w:val="00E90E5A"/>
    <w:rsid w:val="00E96048"/>
    <w:rsid w:val="00EA0084"/>
    <w:rsid w:val="00EA58DD"/>
    <w:rsid w:val="00EA7EF3"/>
    <w:rsid w:val="00EB0E3E"/>
    <w:rsid w:val="00EB173C"/>
    <w:rsid w:val="00ED5A7D"/>
    <w:rsid w:val="00EE5EBD"/>
    <w:rsid w:val="00F02EEC"/>
    <w:rsid w:val="00F0385A"/>
    <w:rsid w:val="00F152E9"/>
    <w:rsid w:val="00F2195B"/>
    <w:rsid w:val="00F43E3F"/>
    <w:rsid w:val="00F442D7"/>
    <w:rsid w:val="00F47A62"/>
    <w:rsid w:val="00F52378"/>
    <w:rsid w:val="00F54AB1"/>
    <w:rsid w:val="00F5595A"/>
    <w:rsid w:val="00F568A9"/>
    <w:rsid w:val="00F56E84"/>
    <w:rsid w:val="00F64C22"/>
    <w:rsid w:val="00F85F2A"/>
    <w:rsid w:val="00F94F97"/>
    <w:rsid w:val="00F96E2D"/>
    <w:rsid w:val="00FD736B"/>
    <w:rsid w:val="00FD7E9E"/>
    <w:rsid w:val="00FE2027"/>
    <w:rsid w:val="00FE5903"/>
    <w:rsid w:val="02D57AE3"/>
    <w:rsid w:val="04B96FC6"/>
    <w:rsid w:val="087B9916"/>
    <w:rsid w:val="0991D645"/>
    <w:rsid w:val="0A57AF09"/>
    <w:rsid w:val="0B7C6D2E"/>
    <w:rsid w:val="0BC271EF"/>
    <w:rsid w:val="0C6104F6"/>
    <w:rsid w:val="0C80E3F9"/>
    <w:rsid w:val="1197E03A"/>
    <w:rsid w:val="13046083"/>
    <w:rsid w:val="13DFE294"/>
    <w:rsid w:val="148B0015"/>
    <w:rsid w:val="14A030E4"/>
    <w:rsid w:val="15BCC374"/>
    <w:rsid w:val="15C63077"/>
    <w:rsid w:val="16D73577"/>
    <w:rsid w:val="17C8AAB9"/>
    <w:rsid w:val="17E34E57"/>
    <w:rsid w:val="1A5CB21D"/>
    <w:rsid w:val="1C5E33C8"/>
    <w:rsid w:val="1D56E9EF"/>
    <w:rsid w:val="1DAB0EFB"/>
    <w:rsid w:val="1DBCD983"/>
    <w:rsid w:val="1E2F411D"/>
    <w:rsid w:val="20A4BC4B"/>
    <w:rsid w:val="20D73DA0"/>
    <w:rsid w:val="221A33C8"/>
    <w:rsid w:val="24B6FDD6"/>
    <w:rsid w:val="26C6AA31"/>
    <w:rsid w:val="293527A2"/>
    <w:rsid w:val="29B7C7B7"/>
    <w:rsid w:val="2AE61DA2"/>
    <w:rsid w:val="2B28C6AF"/>
    <w:rsid w:val="2B80F2F7"/>
    <w:rsid w:val="2D668877"/>
    <w:rsid w:val="2E27EF8A"/>
    <w:rsid w:val="2FC3BFEB"/>
    <w:rsid w:val="3193441F"/>
    <w:rsid w:val="31AEA308"/>
    <w:rsid w:val="3451F02A"/>
    <w:rsid w:val="356C0FC1"/>
    <w:rsid w:val="35CE91B4"/>
    <w:rsid w:val="3682142B"/>
    <w:rsid w:val="396A4323"/>
    <w:rsid w:val="399C3E5B"/>
    <w:rsid w:val="3A3F0E5F"/>
    <w:rsid w:val="3EF9703B"/>
    <w:rsid w:val="3F2394C4"/>
    <w:rsid w:val="3F55E2DA"/>
    <w:rsid w:val="4051D20C"/>
    <w:rsid w:val="40C20D73"/>
    <w:rsid w:val="42B90A5C"/>
    <w:rsid w:val="44E968B6"/>
    <w:rsid w:val="46190622"/>
    <w:rsid w:val="48BF8EE9"/>
    <w:rsid w:val="491FA0C0"/>
    <w:rsid w:val="4AD4A277"/>
    <w:rsid w:val="4DC62C9F"/>
    <w:rsid w:val="4E237AF6"/>
    <w:rsid w:val="4E524218"/>
    <w:rsid w:val="4E6FF27F"/>
    <w:rsid w:val="502FD63E"/>
    <w:rsid w:val="51280859"/>
    <w:rsid w:val="54209A1E"/>
    <w:rsid w:val="576713EC"/>
    <w:rsid w:val="576E9BD0"/>
    <w:rsid w:val="5817A990"/>
    <w:rsid w:val="589E393C"/>
    <w:rsid w:val="5A5A8DA1"/>
    <w:rsid w:val="602ADAD1"/>
    <w:rsid w:val="60B3474A"/>
    <w:rsid w:val="650B7174"/>
    <w:rsid w:val="65CEF606"/>
    <w:rsid w:val="65F20EE7"/>
    <w:rsid w:val="696BB3A1"/>
    <w:rsid w:val="6B69C80D"/>
    <w:rsid w:val="6FBE493C"/>
    <w:rsid w:val="71193819"/>
    <w:rsid w:val="71EDD1EA"/>
    <w:rsid w:val="7216A6B5"/>
    <w:rsid w:val="7226C07A"/>
    <w:rsid w:val="745339F3"/>
    <w:rsid w:val="74D5D758"/>
    <w:rsid w:val="7671C0F5"/>
    <w:rsid w:val="778ADAB5"/>
    <w:rsid w:val="7A97AF69"/>
    <w:rsid w:val="7DFD4D0D"/>
    <w:rsid w:val="7E08D799"/>
    <w:rsid w:val="7E5F6F55"/>
    <w:rsid w:val="7E9940FD"/>
    <w:rsid w:val="7EE29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331867F"/>
  <w15:docId w15:val="{09575C2A-CB0D-463B-8847-8D30AEE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3F"/>
  </w:style>
  <w:style w:type="paragraph" w:styleId="Heading1">
    <w:name w:val="heading 1"/>
    <w:basedOn w:val="Normal"/>
    <w:next w:val="Normal"/>
    <w:link w:val="Heading1Char"/>
    <w:uiPriority w:val="9"/>
    <w:qFormat/>
    <w:rsid w:val="00706B2B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91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0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03F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7E503F"/>
    <w:pPr>
      <w:autoSpaceDE w:val="0"/>
      <w:autoSpaceDN w:val="0"/>
      <w:adjustRightInd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CE"/>
    <w:rPr>
      <w:rFonts w:ascii="Tahoma" w:hAnsi="Tahoma" w:cs="Tahoma"/>
      <w:sz w:val="16"/>
      <w:szCs w:val="16"/>
      <w:lang w:val="fr-CA"/>
    </w:rPr>
  </w:style>
  <w:style w:type="paragraph" w:customStyle="1" w:styleId="ResolutionsServices-English">
    <w:name w:val="Resolutions Services - English"/>
    <w:basedOn w:val="Normal"/>
    <w:link w:val="ResolutionsServices-EnglishChar"/>
    <w:qFormat/>
    <w:rsid w:val="00AF69AF"/>
    <w:rPr>
      <w:i/>
      <w:iCs/>
      <w:sz w:val="16"/>
    </w:rPr>
  </w:style>
  <w:style w:type="character" w:customStyle="1" w:styleId="ResolutionsServices-EnglishChar">
    <w:name w:val="Resolutions Services - English Char"/>
    <w:basedOn w:val="DefaultParagraphFont"/>
    <w:link w:val="ResolutionsServices-English"/>
    <w:rsid w:val="00AF69AF"/>
    <w:rPr>
      <w:i/>
      <w:iCs/>
      <w:sz w:val="16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AF69AF"/>
    <w:rPr>
      <w:sz w:val="24"/>
      <w:szCs w:val="24"/>
      <w:lang w:val="fr-CA"/>
    </w:rPr>
  </w:style>
  <w:style w:type="paragraph" w:customStyle="1" w:styleId="sideheading">
    <w:name w:val="side heading"/>
    <w:basedOn w:val="Normal"/>
    <w:autoRedefine/>
    <w:rsid w:val="00F152E9"/>
    <w:pPr>
      <w:keepNext/>
      <w:spacing w:before="360" w:after="120"/>
    </w:pPr>
    <w:rPr>
      <w:rFonts w:ascii="Verdana" w:hAnsi="Verdana"/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651D"/>
    <w:rPr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714419"/>
    <w:rPr>
      <w:b/>
      <w:bCs/>
    </w:rPr>
  </w:style>
  <w:style w:type="character" w:styleId="Hyperlink">
    <w:name w:val="Hyperlink"/>
    <w:basedOn w:val="DefaultParagraphFont"/>
    <w:uiPriority w:val="99"/>
    <w:unhideWhenUsed/>
    <w:rsid w:val="00C453DF"/>
    <w:rPr>
      <w:color w:val="0000FF"/>
      <w:u w:val="single"/>
    </w:rPr>
  </w:style>
  <w:style w:type="paragraph" w:styleId="NoSpacing">
    <w:name w:val="No Spacing"/>
    <w:uiPriority w:val="1"/>
    <w:qFormat/>
    <w:rsid w:val="00C453DF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C453DF"/>
    <w:pPr>
      <w:spacing w:before="100" w:beforeAutospacing="1" w:after="100" w:afterAutospacing="1"/>
    </w:pPr>
    <w:rPr>
      <w:rFonts w:ascii="Times New Roman" w:hAnsi="Times New Roman" w:cs="Times New Roman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06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B2B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B2B"/>
    <w:rPr>
      <w:b/>
      <w:bCs/>
      <w:sz w:val="20"/>
      <w:szCs w:val="2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556791"/>
    <w:rPr>
      <w:rFonts w:eastAsiaTheme="majorEastAsia" w:cstheme="majorBidi"/>
      <w:b/>
      <w:sz w:val="26"/>
      <w:szCs w:val="26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706B2B"/>
    <w:rPr>
      <w:rFonts w:eastAsiaTheme="majorEastAsia" w:cstheme="majorBidi"/>
      <w:color w:val="365F91" w:themeColor="accent1" w:themeShade="BF"/>
      <w:sz w:val="32"/>
      <w:szCs w:val="32"/>
      <w:lang w:val="fr-CA"/>
    </w:rPr>
  </w:style>
  <w:style w:type="paragraph" w:styleId="ListParagraph">
    <w:name w:val="List Paragraph"/>
    <w:basedOn w:val="Normal"/>
    <w:uiPriority w:val="34"/>
    <w:qFormat/>
    <w:rsid w:val="00A417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52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7FAD"/>
  </w:style>
  <w:style w:type="character" w:styleId="HTMLCite">
    <w:name w:val="HTML Cite"/>
    <w:basedOn w:val="DefaultParagraphFont"/>
    <w:uiPriority w:val="99"/>
    <w:semiHidden/>
    <w:unhideWhenUsed/>
    <w:rsid w:val="005E6BF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7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791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55679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00035"/>
    <w:rPr>
      <w:color w:val="808080"/>
    </w:rPr>
  </w:style>
  <w:style w:type="character" w:customStyle="1" w:styleId="normaltextrun">
    <w:name w:val="normaltextrun"/>
    <w:basedOn w:val="DefaultParagraphFont"/>
    <w:rsid w:val="00252CFD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4148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E55124"/>
  </w:style>
  <w:style w:type="paragraph" w:customStyle="1" w:styleId="paragraph">
    <w:name w:val="paragraph"/>
    <w:basedOn w:val="Normal"/>
    <w:rsid w:val="000F25AC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10AE9C01494A349C7E56E88A2B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D82E-64A6-4E46-92C7-77683391ACA6}"/>
      </w:docPartPr>
      <w:docPartBody>
        <w:p w:rsidR="00B05088" w:rsidRDefault="00D8420B" w:rsidP="00D8420B">
          <w:pPr>
            <w:pStyle w:val="F510AE9C01494A349C7E56E88A2BE284"/>
          </w:pPr>
          <w:r w:rsidRPr="00D6250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4E"/>
    <w:rsid w:val="001A1EDE"/>
    <w:rsid w:val="003F084E"/>
    <w:rsid w:val="004364B2"/>
    <w:rsid w:val="007470B7"/>
    <w:rsid w:val="0080040E"/>
    <w:rsid w:val="00B05088"/>
    <w:rsid w:val="00B26D70"/>
    <w:rsid w:val="00C26AFE"/>
    <w:rsid w:val="00C40E24"/>
    <w:rsid w:val="00D8420B"/>
    <w:rsid w:val="00D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20B"/>
    <w:rPr>
      <w:color w:val="808080"/>
    </w:rPr>
  </w:style>
  <w:style w:type="paragraph" w:customStyle="1" w:styleId="68BD7436513F4A45BD493DA2A1E4548F">
    <w:name w:val="68BD7436513F4A45BD493DA2A1E4548F"/>
    <w:rsid w:val="003F084E"/>
  </w:style>
  <w:style w:type="paragraph" w:customStyle="1" w:styleId="F510AE9C01494A349C7E56E88A2BE284">
    <w:name w:val="F510AE9C01494A349C7E56E88A2BE284"/>
    <w:rsid w:val="00D84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A2A4E01E9478732EA1E6D24065F" ma:contentTypeVersion="4" ma:contentTypeDescription="Create a new document." ma:contentTypeScope="" ma:versionID="26a360df4755abb43eded2d811faa18b">
  <xsd:schema xmlns:xsd="http://www.w3.org/2001/XMLSchema" xmlns:xs="http://www.w3.org/2001/XMLSchema" xmlns:p="http://schemas.microsoft.com/office/2006/metadata/properties" xmlns:ns2="79c9a43f-8f7d-4c11-8238-e2c0571fb27b" targetNamespace="http://schemas.microsoft.com/office/2006/metadata/properties" ma:root="true" ma:fieldsID="484362484e4742c9d6f1b633cdf6dc19" ns2:_="">
    <xsd:import namespace="79c9a43f-8f7d-4c11-8238-e2c0571fb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a43f-8f7d-4c11-8238-e2c0571fb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495E-DEB7-415B-A536-CAD65BBDBFE8}">
  <ds:schemaRefs>
    <ds:schemaRef ds:uri="http://schemas.microsoft.com/office/2006/metadata/properties"/>
    <ds:schemaRef ds:uri="http://schemas.microsoft.com/office/infopath/2007/PartnerControls"/>
    <ds:schemaRef ds:uri="79c9a43f-8f7d-4c11-8238-e2c0571fb27b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7B13C0-2C9A-4CC6-9417-A44630F5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a43f-8f7d-4c11-8238-e2c0571fb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7A3A0-5C3A-4D4D-9C5E-C0DA978BC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55A7D-23A4-4488-81B4-C4D282F8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4430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CCDP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ht2</dc:creator>
  <cp:keywords/>
  <dc:description/>
  <cp:lastModifiedBy>Véronique Robitaille</cp:lastModifiedBy>
  <cp:revision>2</cp:revision>
  <cp:lastPrinted>2017-06-02T14:22:00Z</cp:lastPrinted>
  <dcterms:created xsi:type="dcterms:W3CDTF">2021-09-13T15:06:00Z</dcterms:created>
  <dcterms:modified xsi:type="dcterms:W3CDTF">2021-09-13T15:06:00Z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0x01010083B57A2A4E01E9478732EA1E6D24065F</vt:lpwstr>
  </property>
</Properties>
</file>